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4D21A">
      <w:pPr>
        <w:spacing w:line="560" w:lineRule="exact"/>
        <w:jc w:val="center"/>
        <w:rPr>
          <w:rFonts w:asciiTheme="minorEastAsia" w:hAnsiTheme="minorEastAsia" w:eastAsiaTheme="minorEastAsia" w:cstheme="minorEastAsia"/>
          <w:kern w:val="0"/>
          <w:sz w:val="44"/>
          <w:szCs w:val="44"/>
        </w:rPr>
      </w:pPr>
    </w:p>
    <w:p w14:paraId="37C2CA8C">
      <w:pPr>
        <w:spacing w:line="600" w:lineRule="auto"/>
        <w:jc w:val="center"/>
        <w:rPr>
          <w:rFonts w:asciiTheme="minorEastAsia" w:hAnsiTheme="minorEastAsia" w:eastAsiaTheme="minorEastAsia" w:cstheme="minorEastAsia"/>
          <w:b/>
          <w:bCs/>
          <w:w w:val="90"/>
          <w:kern w:val="0"/>
          <w:sz w:val="44"/>
          <w:szCs w:val="44"/>
        </w:rPr>
      </w:pPr>
      <w:r>
        <w:rPr>
          <w:rFonts w:hint="eastAsia" w:asciiTheme="minorEastAsia" w:hAnsiTheme="minorEastAsia" w:eastAsiaTheme="minorEastAsia" w:cstheme="minorEastAsia"/>
          <w:b/>
          <w:bCs/>
          <w:w w:val="80"/>
          <w:kern w:val="0"/>
          <w:sz w:val="44"/>
          <w:szCs w:val="44"/>
        </w:rPr>
        <w:t>四川兴振新建筑工程有限公司劳务、机械租赁供应商补充征集</w:t>
      </w:r>
    </w:p>
    <w:p w14:paraId="376AC2F3">
      <w:pPr>
        <w:spacing w:line="1000" w:lineRule="exact"/>
        <w:jc w:val="center"/>
        <w:rPr>
          <w:rFonts w:asciiTheme="minorEastAsia" w:hAnsiTheme="minorEastAsia" w:eastAsiaTheme="minorEastAsia" w:cstheme="minorEastAsia"/>
          <w:b/>
          <w:bCs/>
          <w:kern w:val="0"/>
          <w:sz w:val="96"/>
          <w:szCs w:val="96"/>
        </w:rPr>
      </w:pPr>
    </w:p>
    <w:p w14:paraId="04AC86A5">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征</w:t>
      </w:r>
    </w:p>
    <w:p w14:paraId="2874C939">
      <w:pPr>
        <w:spacing w:line="1000" w:lineRule="exact"/>
        <w:jc w:val="center"/>
        <w:rPr>
          <w:rFonts w:asciiTheme="minorEastAsia" w:hAnsiTheme="minorEastAsia" w:eastAsiaTheme="minorEastAsia" w:cstheme="minorEastAsia"/>
          <w:b/>
          <w:bCs/>
          <w:kern w:val="0"/>
          <w:sz w:val="96"/>
          <w:szCs w:val="96"/>
        </w:rPr>
      </w:pPr>
    </w:p>
    <w:p w14:paraId="1FBD6904">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集</w:t>
      </w:r>
    </w:p>
    <w:p w14:paraId="1A9A0095">
      <w:pPr>
        <w:spacing w:line="1000" w:lineRule="exact"/>
        <w:jc w:val="center"/>
        <w:rPr>
          <w:rFonts w:asciiTheme="minorEastAsia" w:hAnsiTheme="minorEastAsia" w:eastAsiaTheme="minorEastAsia" w:cstheme="minorEastAsia"/>
          <w:b/>
          <w:bCs/>
          <w:kern w:val="0"/>
          <w:sz w:val="96"/>
          <w:szCs w:val="96"/>
        </w:rPr>
      </w:pPr>
    </w:p>
    <w:p w14:paraId="57D46A4A">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文</w:t>
      </w:r>
    </w:p>
    <w:p w14:paraId="41B8F3D2">
      <w:pPr>
        <w:spacing w:line="1000" w:lineRule="exact"/>
        <w:jc w:val="center"/>
        <w:rPr>
          <w:rFonts w:asciiTheme="minorEastAsia" w:hAnsiTheme="minorEastAsia" w:eastAsiaTheme="minorEastAsia" w:cstheme="minorEastAsia"/>
          <w:b/>
          <w:bCs/>
          <w:kern w:val="0"/>
          <w:sz w:val="96"/>
          <w:szCs w:val="96"/>
        </w:rPr>
      </w:pPr>
    </w:p>
    <w:p w14:paraId="2ADA18EB">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件</w:t>
      </w:r>
    </w:p>
    <w:p w14:paraId="29A0BC4D">
      <w:pPr>
        <w:spacing w:line="1000" w:lineRule="exact"/>
        <w:rPr>
          <w:rFonts w:asciiTheme="minorEastAsia" w:hAnsiTheme="minorEastAsia" w:eastAsiaTheme="minorEastAsia" w:cstheme="minorEastAsia"/>
          <w:b/>
          <w:bCs/>
          <w:kern w:val="0"/>
          <w:sz w:val="96"/>
          <w:szCs w:val="96"/>
        </w:rPr>
      </w:pPr>
    </w:p>
    <w:p w14:paraId="03022305">
      <w:pPr>
        <w:spacing w:line="600" w:lineRule="exact"/>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四川兴振新建筑工程有限公司</w:t>
      </w:r>
    </w:p>
    <w:p w14:paraId="48529655">
      <w:pPr>
        <w:spacing w:line="600" w:lineRule="exact"/>
        <w:jc w:val="center"/>
        <w:rPr>
          <w:rFonts w:asciiTheme="minorEastAsia" w:hAnsiTheme="minorEastAsia" w:eastAsiaTheme="minorEastAsia" w:cstheme="minorEastAsia"/>
          <w:b/>
          <w:bCs/>
          <w:kern w:val="0"/>
          <w:sz w:val="32"/>
          <w:szCs w:val="32"/>
        </w:rPr>
      </w:pPr>
    </w:p>
    <w:p w14:paraId="6173AFBF">
      <w:pPr>
        <w:spacing w:line="600" w:lineRule="exact"/>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 202</w:t>
      </w:r>
      <w:r>
        <w:rPr>
          <w:rFonts w:hint="eastAsia" w:asciiTheme="minorEastAsia" w:hAnsiTheme="minorEastAsia" w:eastAsiaTheme="minorEastAsia" w:cstheme="minorEastAsia"/>
          <w:b/>
          <w:bCs/>
          <w:kern w:val="0"/>
          <w:sz w:val="32"/>
          <w:szCs w:val="32"/>
          <w:lang w:val="en-US" w:eastAsia="zh-CN"/>
        </w:rPr>
        <w:t>5</w:t>
      </w:r>
      <w:r>
        <w:rPr>
          <w:rFonts w:hint="eastAsia" w:asciiTheme="minorEastAsia" w:hAnsiTheme="minorEastAsia" w:eastAsiaTheme="minorEastAsia" w:cstheme="minorEastAsia"/>
          <w:b/>
          <w:bCs/>
          <w:kern w:val="0"/>
          <w:sz w:val="32"/>
          <w:szCs w:val="32"/>
        </w:rPr>
        <w:t>年</w:t>
      </w:r>
      <w:r>
        <w:rPr>
          <w:rFonts w:hint="eastAsia" w:asciiTheme="minorEastAsia" w:hAnsiTheme="minorEastAsia" w:eastAsiaTheme="minorEastAsia" w:cstheme="minorEastAsia"/>
          <w:b/>
          <w:bCs/>
          <w:kern w:val="0"/>
          <w:sz w:val="32"/>
          <w:szCs w:val="32"/>
          <w:lang w:val="en-US" w:eastAsia="zh-CN"/>
        </w:rPr>
        <w:t>4</w:t>
      </w:r>
      <w:r>
        <w:rPr>
          <w:rFonts w:hint="eastAsia" w:asciiTheme="minorEastAsia" w:hAnsiTheme="minorEastAsia" w:eastAsiaTheme="minorEastAsia" w:cstheme="minorEastAsia"/>
          <w:b/>
          <w:bCs/>
          <w:kern w:val="0"/>
          <w:sz w:val="32"/>
          <w:szCs w:val="32"/>
        </w:rPr>
        <w:t>月</w:t>
      </w:r>
    </w:p>
    <w:p w14:paraId="2B26EB3C">
      <w:pPr>
        <w:spacing w:line="600" w:lineRule="exact"/>
        <w:rPr>
          <w:rFonts w:asciiTheme="minorEastAsia" w:hAnsiTheme="minorEastAsia" w:eastAsiaTheme="minorEastAsia" w:cstheme="minorEastAsia"/>
          <w:b/>
          <w:bCs/>
          <w:kern w:val="0"/>
          <w:sz w:val="32"/>
          <w:szCs w:val="32"/>
        </w:rPr>
        <w:sectPr>
          <w:headerReference r:id="rId3" w:type="default"/>
          <w:pgSz w:w="11906" w:h="16838"/>
          <w:pgMar w:top="1304" w:right="1797" w:bottom="1304" w:left="1797" w:header="851" w:footer="992" w:gutter="0"/>
          <w:cols w:space="425" w:num="1"/>
          <w:docGrid w:type="lines" w:linePitch="312" w:charSpace="0"/>
        </w:sectPr>
      </w:pPr>
    </w:p>
    <w:p w14:paraId="69824658">
      <w:pPr>
        <w:spacing w:line="560" w:lineRule="exact"/>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第一章 征集须知</w:t>
      </w:r>
    </w:p>
    <w:p w14:paraId="4C4E22D6">
      <w:pPr>
        <w:spacing w:line="560" w:lineRule="exac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p w14:paraId="4D22E756">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各供应商：</w:t>
      </w:r>
    </w:p>
    <w:p w14:paraId="202BA2BB">
      <w:pPr>
        <w:tabs>
          <w:tab w:val="left" w:pos="540"/>
          <w:tab w:val="left" w:pos="720"/>
        </w:tabs>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根据四川兴振新建筑工程有限公司劳务、机械租赁实际情况，按照公开、公平、公正的原则，拟对四川兴振新建筑工程有限公司劳务、机械租赁供应商进行补充征集，特邀请各单位带相关资料于</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none"/>
          <w:lang w:val="en-US" w:eastAsia="zh-CN"/>
        </w:rPr>
        <w:t>7</w:t>
      </w:r>
      <w:r>
        <w:rPr>
          <w:rFonts w:hint="eastAsia" w:asciiTheme="minorEastAsia" w:hAnsiTheme="minorEastAsia" w:eastAsiaTheme="minorEastAsia" w:cstheme="minorEastAsia"/>
          <w:color w:val="auto"/>
          <w:sz w:val="24"/>
          <w:szCs w:val="24"/>
        </w:rPr>
        <w:t>日上午10时00分到</w:t>
      </w:r>
      <w:r>
        <w:rPr>
          <w:rFonts w:hint="eastAsia" w:asciiTheme="minorEastAsia" w:hAnsiTheme="minorEastAsia" w:eastAsiaTheme="minorEastAsia" w:cstheme="minorEastAsia"/>
          <w:sz w:val="24"/>
          <w:szCs w:val="24"/>
        </w:rPr>
        <w:t>四川兴振新建筑工程有限公司参加征集活动。</w:t>
      </w:r>
    </w:p>
    <w:p w14:paraId="1824150D">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一、项目名称</w:t>
      </w:r>
    </w:p>
    <w:p w14:paraId="5D203B0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四川兴振新建筑工程有限公司劳务、机械租赁供应商补充征集</w:t>
      </w:r>
    </w:p>
    <w:p w14:paraId="1A09A778">
      <w:pPr>
        <w:spacing w:line="440" w:lineRule="exact"/>
        <w:ind w:firstLine="482"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二、最高限价</w:t>
      </w:r>
    </w:p>
    <w:p w14:paraId="3CB0B535">
      <w:pPr>
        <w:spacing w:line="440" w:lineRule="exact"/>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最高限价</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 万元</w:t>
      </w:r>
    </w:p>
    <w:p w14:paraId="2027CE42">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三、分包要求</w:t>
      </w:r>
    </w:p>
    <w:p w14:paraId="227DD8DC">
      <w:pPr>
        <w:pStyle w:val="16"/>
        <w:spacing w:before="0" w:beforeAutospacing="0" w:after="0" w:afterAutospacing="0" w:line="440" w:lineRule="exact"/>
        <w:ind w:firstLine="480" w:firstLineChars="200"/>
        <w:jc w:val="both"/>
        <w:rPr>
          <w:rFonts w:hAnsi="宋体" w:cs="宋体"/>
          <w:sz w:val="24"/>
          <w:szCs w:val="24"/>
        </w:rPr>
      </w:pPr>
      <w:r>
        <w:rPr>
          <w:rFonts w:hint="eastAsia" w:hAnsi="宋体" w:cs="宋体"/>
          <w:sz w:val="24"/>
          <w:szCs w:val="24"/>
        </w:rPr>
        <w:t>包1：劳务</w:t>
      </w:r>
    </w:p>
    <w:p w14:paraId="38D734C8">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供应商需按照单次合同约定的工作等以及工程量清单中列明的工作和工程量清单中虽未列明但为了按照图纸、施工方案及技术规范要求等完成本工程量所需的其他全部工作。</w:t>
      </w:r>
    </w:p>
    <w:p w14:paraId="0E78FFFB">
      <w:pPr>
        <w:pStyle w:val="16"/>
        <w:spacing w:before="0" w:beforeAutospacing="0" w:after="0" w:afterAutospacing="0" w:line="440" w:lineRule="exact"/>
        <w:ind w:firstLine="480" w:firstLineChars="200"/>
        <w:jc w:val="both"/>
        <w:rPr>
          <w:rFonts w:hAnsi="宋体" w:cs="宋体"/>
          <w:sz w:val="24"/>
          <w:szCs w:val="24"/>
        </w:rPr>
      </w:pPr>
      <w:r>
        <w:rPr>
          <w:rFonts w:hint="eastAsia" w:hAnsi="宋体" w:cs="宋体"/>
          <w:sz w:val="24"/>
          <w:szCs w:val="24"/>
        </w:rPr>
        <w:t>包2：机械租赁</w:t>
      </w:r>
    </w:p>
    <w:p w14:paraId="3CE30744">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1.供应商可供出租的机械设备包括但不限于挖掘机、装载机、运输汽车、自卸汽车、塔吊等施工现场常用机械及运输设备。</w:t>
      </w:r>
    </w:p>
    <w:p w14:paraId="3E9FA5DE">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2.供应商须确保设备是一个完整的可靠的整体，即设备系统是完善的、质量是合格的，且提供机械的权属证明资料以及合格证明文件，权属证明包括但不限于合同、购买发票、支付凭证；如属于转租或者授权经营的，除前述资料外，还需提供设备所有权人同意转租的文件资料，并保证所提供的设备在性能、使用年限、安全等各方面符合国家、行业标准，满足正常施工需求。如机械设备无法满足项目实施要求，供应商无条件给予更换，并承担直接损失。</w:t>
      </w:r>
    </w:p>
    <w:p w14:paraId="5E5759C9">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3.供应商须协助征集人办理设备使用许可证（如涉及），并提供给征集人完整的机械设备技术资料，企业资质证书，特种设备安拆许可证（如涉及），配备操作人员，负责机械设备安装的验收并承担验收费用，接受政府部门的安全检查及按要求整改达标。如供应商出租的设备属特种设备，供应商应提供设备生产厂家的制造（生产）许可证和产品合格证复印件等建筑起重机械安全技术档案，必须按当地政府或主管部门的规定办理安装告知、自检检验，协助征集人验收，并按规定协助征集人办理使用登记等手续。向征集人提供设备荷载特性和主要技术参数一份。</w:t>
      </w:r>
    </w:p>
    <w:p w14:paraId="3B39720B">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4.供应商须对所出租的机械设备在交付前进行了修理、保养和检查，并为机械设备投保必要的保险，确保交付的物品能够满足征集人使用。涉及安装、组装的大型机械设备，供应商有义务为征集人提供安装、组装的技术指导。负责机械日常保养（如没有相应的能力，应委托具备设备检查、维护保养能力的企业进行），维护保养人员应具备相应的上岗资格，以保证良好的工作状态，确保征集人充分使用。供应商进行机械设备保养前必须同征集人协商，不得因保养耽误正常使用。供应商必须保证机械设备24小时正常运转和使用，在机械设备出现故障时，供应商须迅速组织抢修。</w:t>
      </w:r>
    </w:p>
    <w:p w14:paraId="19CFDFFA">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5.供应商负责机械设备的包装和运输。包装需符合相关要求，有良好的防水、防潮、防震、防锈、防爆炸和利于装卸等保护措施。征集人提前通知供应商机械设备和周转料具进场时间，并于进场前两天做好场地准备工作，保证路通、电通，并按要求设置配电箱，保证机械设备单线单箱单闸，排除影响机械设备安装和拆卸的障碍物。供应商按时运输机械设备进场，并且负责安装调试，确保机械设备使用安全。供应商负责出租机械设备的拆除、退场，保证机械装拆绝对安全，按操作规程</w:t>
      </w:r>
      <w:r>
        <w:rPr>
          <w:rFonts w:hint="eastAsia" w:hAnsi="宋体" w:cs="宋体"/>
          <w:sz w:val="24"/>
          <w:szCs w:val="24"/>
          <w:highlight w:val="none"/>
        </w:rPr>
        <w:t>进行操作，在以上操作期间，供应商必须在现场有专职技术人员进行指导、监督。征集人提</w:t>
      </w:r>
      <w:r>
        <w:rPr>
          <w:rFonts w:hint="eastAsia" w:hAnsi="宋体" w:cs="宋体"/>
          <w:sz w:val="24"/>
          <w:szCs w:val="24"/>
          <w:highlight w:val="none"/>
          <w:lang w:eastAsia="zh-CN"/>
        </w:rPr>
        <w:t>前</w:t>
      </w:r>
      <w:r>
        <w:rPr>
          <w:rFonts w:hint="eastAsia" w:hAnsi="宋体" w:cs="宋体"/>
          <w:sz w:val="24"/>
          <w:szCs w:val="24"/>
          <w:highlight w:val="none"/>
        </w:rPr>
        <w:t>通知供应商停机时间并为拆机做好场地及出场道路畅通等工作，供应商按时拆除，并办理机</w:t>
      </w:r>
      <w:r>
        <w:rPr>
          <w:rFonts w:hint="eastAsia" w:hAnsi="宋体" w:cs="宋体"/>
          <w:sz w:val="24"/>
          <w:szCs w:val="24"/>
        </w:rPr>
        <w:t>械租赁费的结算手续，租赁价格中包含了租赁价值、保险费、日常维保费、设备质量原因导致的维修费。</w:t>
      </w:r>
    </w:p>
    <w:p w14:paraId="09376BB4">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6.如征集人依据施工需要，供应商须对机械设备配备操作人员，无需配备操作人员的设备，征集人有权进行操作，供应商必须对征集人操作人员进行培训，供应商依需应派遣其技术人员到项目现场提供技术服务。供应商必须提供所出租机械设备的安装维修手册、操作保养手册、维修培训教材、操作培训教材、零件图册、大件运输图等相关资料给征集人，以便于征集人对设备的使用。如非征集人操作使用原因，由设备本身质量原因造成的设备损坏，征集人不负责维修和承担费用。因供应商操作人员过错或者机械故障造成的工地现场经济损失和停工损失，由供应商承担赔偿责任；造成的人身损害由供应商对受损害人承担赔偿责任，给征集人造成损失的，还需赔偿征集人损失。</w:t>
      </w:r>
    </w:p>
    <w:p w14:paraId="3E8C9C15">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7.供应商应保证其对租赁设备具有合法的所有权、转租权和知识产权，并向征集人出具相关凭证，保证没有任何涉及该租赁设备的未决诉讼。如果租赁设备须经国家有关部门登记、备案、审批或许可的，供应商应保证该租赁设备已完成前述手续。供应商应保证征集人在工程所在地使用该租赁设备、服务及其任何部分不存在侵犯他人版权、商标、专利、工业设计、商业秘密等知识产权的情形，不需要再因此向第三方寻求任何授权或支付任何费用；保证征集人免受第三方关于侵犯版权、商标权、专利权、工业设计权或其他知识产权的起诉或权利主张。如任何第三方向征集人主张任何权利，征集人有权对此引起的任何诉讼或法律请求进行抗辩，并有权自费参与针对该项诉请的应诉、谈判或调解和解，供应商应承担由此引起的一切法律责任和费用及赔偿征集人的一切损失。必要时，供应商应协助或负责与第三方进行交涉。同时，在发生上述知识产权请求时，如果征集人同意或要求替代产品，供应商应用相同或类似具有相同功能的非侵权产品替换，或尽力取得必要的相关授权，以保证征集人能够继续享有本合同规定的各项权利。</w:t>
      </w:r>
    </w:p>
    <w:p w14:paraId="6A4F8FC0">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8.供应商作为风险承担主体负责设备运送到征集人项目前设备的一切保险（即供应商的设备相关保险应覆盖至征集人项目所在地）。且为现场机械设备操作人员办理意外伤害保险，并为施工现场内供应商自有人员生命财产和施工机械设备办理保险，支付保险费用。保险事故发生时，供应商有责任采取必要的措施，防止或者减少损失。</w:t>
      </w:r>
    </w:p>
    <w:p w14:paraId="6AFD3F77">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9.包含但不限于下列情况造成的停机供应商减免租金：</w:t>
      </w:r>
    </w:p>
    <w:p w14:paraId="17A0F983">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（1）社会停电（8小时以上）。</w:t>
      </w:r>
    </w:p>
    <w:p w14:paraId="01158E5B">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（2）政府部门规定的恶劣天气及不可抗力等因素造成的停工。</w:t>
      </w:r>
    </w:p>
    <w:p w14:paraId="25BAAAF1">
      <w:pPr>
        <w:pStyle w:val="16"/>
        <w:spacing w:before="0" w:beforeAutospacing="0" w:after="0" w:afterAutospacing="0" w:line="440" w:lineRule="exact"/>
        <w:jc w:val="both"/>
        <w:rPr>
          <w:rFonts w:hAnsi="宋体" w:cs="宋体"/>
          <w:sz w:val="24"/>
          <w:szCs w:val="24"/>
        </w:rPr>
      </w:pPr>
      <w:r>
        <w:rPr>
          <w:rFonts w:hint="eastAsia" w:hAnsi="宋体" w:cs="宋体"/>
          <w:sz w:val="24"/>
          <w:szCs w:val="24"/>
        </w:rPr>
        <w:t xml:space="preserve">   （3）在设备报停待拆或法定节假日导致设备停用的情况下，免收租赁费，节假日以征集人下达的放假通知为准，若征集人未下达通知，以国家发布的放假通知为准。</w:t>
      </w:r>
    </w:p>
    <w:p w14:paraId="14FB2B3C">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四、商务要求</w:t>
      </w:r>
    </w:p>
    <w:p w14:paraId="44BE1CB4">
      <w:pPr>
        <w:spacing w:line="440" w:lineRule="exact"/>
        <w:ind w:firstLine="480" w:firstLineChars="200"/>
        <w:jc w:val="left"/>
        <w:rPr>
          <w:rFonts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rPr>
        <w:t>.履约时间</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长期</w:t>
      </w:r>
      <w:r>
        <w:rPr>
          <w:rFonts w:asciiTheme="minorEastAsia" w:hAnsiTheme="minorEastAsia" w:eastAsiaTheme="minorEastAsia" w:cstheme="minorEastAsia"/>
          <w:color w:val="auto"/>
          <w:kern w:val="0"/>
          <w:sz w:val="24"/>
          <w:szCs w:val="24"/>
        </w:rPr>
        <w:t>。</w:t>
      </w:r>
    </w:p>
    <w:p w14:paraId="72B1F2EC">
      <w:pPr>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rPr>
        <w:t>.履约地点：夹江县。</w:t>
      </w:r>
    </w:p>
    <w:p w14:paraId="474229E0">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3.付款方式：征集人与中选供应商依据每次采购劳务或机械租赁的实际情况，独立签订合同，按照该次合同条款进行付款。每次付款前中选供应商需提供相应的增值税专用发票，付款方式为银行电汇付款。</w:t>
      </w:r>
    </w:p>
    <w:p w14:paraId="4A410A9B">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4.履约保证金：</w:t>
      </w:r>
    </w:p>
    <w:p w14:paraId="2D2F1778">
      <w:pPr>
        <w:spacing w:line="440" w:lineRule="exact"/>
        <w:ind w:firstLine="480" w:firstLineChars="20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人民币</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color w:val="auto"/>
          <w:kern w:val="0"/>
          <w:sz w:val="24"/>
          <w:szCs w:val="24"/>
          <w:lang w:val="en-US" w:eastAsia="zh-CN"/>
        </w:rPr>
        <w:t>包</w:t>
      </w:r>
    </w:p>
    <w:p w14:paraId="3086559B">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rPr>
        <w:t>由中选人缴纳至征集人指定账户并向征集人提供缴款凭证，未按期缴纳履约保证金的，视同放弃中选资格。在中选供应商履约期限完毕后无利原路退还。</w:t>
      </w:r>
      <w:r>
        <w:rPr>
          <w:rFonts w:hint="eastAsia" w:asciiTheme="minorEastAsia" w:hAnsiTheme="minorEastAsia" w:eastAsiaTheme="minorEastAsia" w:cstheme="minorEastAsia"/>
          <w:kern w:val="0"/>
          <w:sz w:val="24"/>
          <w:szCs w:val="24"/>
        </w:rPr>
        <w:t>单次采购合同约定中选供应商需对该次采购项目履约保证金的，按该次合同相关条款执行。</w:t>
      </w:r>
    </w:p>
    <w:p w14:paraId="3818F2FA">
      <w:pPr>
        <w:tabs>
          <w:tab w:val="left" w:pos="540"/>
          <w:tab w:val="left" w:pos="72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5.虚假响应处理</w:t>
      </w:r>
    </w:p>
    <w:p w14:paraId="3C33CEEF">
      <w:pPr>
        <w:tabs>
          <w:tab w:val="left" w:pos="540"/>
          <w:tab w:val="left" w:pos="72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（1）若在评审期间发现供应商提供虚假资料，取消其评审资格；</w:t>
      </w:r>
    </w:p>
    <w:p w14:paraId="7B262B4D">
      <w:pPr>
        <w:tabs>
          <w:tab w:val="left" w:pos="540"/>
          <w:tab w:val="left" w:pos="72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（2）公示结束后，在确定中选人前，征集人有权对所有中标候选人提供的资格审查资料及其他资料进行核实，若发现</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有挂靠资质投标、围标串标、提供虚假资料等情况，将对其予</w:t>
      </w:r>
      <w:r>
        <w:rPr>
          <w:rFonts w:hint="eastAsia" w:asciiTheme="minorEastAsia" w:hAnsiTheme="minorEastAsia" w:eastAsiaTheme="minorEastAsia" w:cstheme="minorEastAsia"/>
          <w:color w:val="auto"/>
          <w:sz w:val="24"/>
          <w:szCs w:val="24"/>
        </w:rPr>
        <w:t>以取消</w:t>
      </w:r>
      <w:r>
        <w:rPr>
          <w:rFonts w:hint="eastAsia" w:asciiTheme="minorEastAsia" w:hAnsiTheme="minorEastAsia" w:eastAsiaTheme="minorEastAsia" w:cstheme="minorEastAsia"/>
          <w:color w:val="auto"/>
          <w:sz w:val="24"/>
          <w:szCs w:val="24"/>
          <w:lang w:eastAsia="zh-CN"/>
        </w:rPr>
        <w:t>入围</w:t>
      </w:r>
      <w:r>
        <w:rPr>
          <w:rFonts w:hint="eastAsia" w:asciiTheme="minorEastAsia" w:hAnsiTheme="minorEastAsia" w:eastAsiaTheme="minorEastAsia" w:cstheme="minorEastAsia"/>
          <w:color w:val="auto"/>
          <w:sz w:val="24"/>
          <w:szCs w:val="24"/>
        </w:rPr>
        <w:t>资</w:t>
      </w:r>
      <w:r>
        <w:rPr>
          <w:rFonts w:hint="eastAsia" w:asciiTheme="minorEastAsia" w:hAnsiTheme="minorEastAsia" w:eastAsiaTheme="minorEastAsia" w:cstheme="minorEastAsia"/>
          <w:sz w:val="24"/>
          <w:szCs w:val="24"/>
        </w:rPr>
        <w:t>格，并纳入征集黑名单。</w:t>
      </w:r>
    </w:p>
    <w:p w14:paraId="32617F3A">
      <w:pPr>
        <w:tabs>
          <w:tab w:val="left" w:pos="540"/>
          <w:tab w:val="left" w:pos="72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（3）若在合同实施期间发现供应商提供了虚假资料，征集人有权解除合同并从合同价款或履约保证金中扣除</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万元金额作为违约金，并纳入征集黑名单。</w:t>
      </w:r>
    </w:p>
    <w:p w14:paraId="3EAF2A46">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五、费用要求</w:t>
      </w:r>
    </w:p>
    <w:p w14:paraId="7A148552">
      <w:pPr>
        <w:spacing w:line="440" w:lineRule="exact"/>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征集人支付的费用包含但不限于供应商履行合同所产生的：人工费、服务费、管理费、材料费、设备投入费、征集代理费、利润及税金等、为完成相关服务可能发生的所有费用</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征集人不再另行支付任何费用</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具体费用内容结合单次采购合同执行。</w:t>
      </w:r>
    </w:p>
    <w:p w14:paraId="3C3CFBE2">
      <w:pPr>
        <w:numPr>
          <w:ilvl w:val="0"/>
          <w:numId w:val="0"/>
        </w:numPr>
        <w:spacing w:line="440" w:lineRule="exact"/>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lang w:val="en-US" w:eastAsia="zh-CN" w:bidi="ar-SA"/>
        </w:rPr>
        <w:t>六、</w:t>
      </w:r>
      <w:r>
        <w:rPr>
          <w:rFonts w:hint="eastAsia" w:asciiTheme="minorEastAsia" w:hAnsiTheme="minorEastAsia" w:eastAsiaTheme="minorEastAsia" w:cstheme="minorEastAsia"/>
          <w:b/>
          <w:bCs/>
          <w:sz w:val="24"/>
          <w:szCs w:val="24"/>
        </w:rPr>
        <w:t>履约要求</w:t>
      </w:r>
    </w:p>
    <w:p w14:paraId="5BE75597">
      <w:pPr>
        <w:numPr>
          <w:ilvl w:val="0"/>
          <w:numId w:val="0"/>
        </w:numPr>
        <w:spacing w:line="440" w:lineRule="exact"/>
        <w:ind w:firstLine="240" w:firstLineChars="1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1.</w:t>
      </w:r>
      <w:r>
        <w:rPr>
          <w:rFonts w:hint="eastAsia" w:asciiTheme="minorEastAsia" w:hAnsiTheme="minorEastAsia" w:eastAsiaTheme="minorEastAsia" w:cstheme="minorEastAsia"/>
          <w:sz w:val="24"/>
          <w:szCs w:val="24"/>
        </w:rPr>
        <w:t>本次征集包</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中选</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名符合征集要求的供应商，</w:t>
      </w:r>
      <w:r>
        <w:rPr>
          <w:rFonts w:hint="eastAsia" w:asciiTheme="minorEastAsia" w:hAnsiTheme="minorEastAsia" w:eastAsiaTheme="minorEastAsia" w:cstheme="minorEastAsia"/>
          <w:sz w:val="24"/>
          <w:szCs w:val="24"/>
          <w:lang w:val="en-US" w:eastAsia="zh-CN"/>
        </w:rPr>
        <w:t>包2</w:t>
      </w:r>
      <w:r>
        <w:rPr>
          <w:rFonts w:hint="eastAsia" w:asciiTheme="minorEastAsia" w:hAnsiTheme="minorEastAsia" w:eastAsiaTheme="minorEastAsia" w:cstheme="minorEastAsia"/>
          <w:sz w:val="24"/>
          <w:szCs w:val="24"/>
        </w:rPr>
        <w:t>中选</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名符合征集要求的供应商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各包不足1名供应商参与，则该包入库终止，各包不足</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名供应商参与，在评审审查后，通过审查的单位均入库。征集人于每次采购前，随机向中选供应商发出邀请函，提供该次采购劳务（施工时间、施工地点等）或机械租赁（品种、数量、供货时间、质量等）相关要求，中选人根据征集人采购要求与征集人进行谈判，最终由征集人确认1名供应商提供该次采购内容，并与征集人在规定的时间</w:t>
      </w:r>
      <w:r>
        <w:rPr>
          <w:rFonts w:hint="eastAsia" w:asciiTheme="minorEastAsia" w:hAnsiTheme="minorEastAsia" w:eastAsiaTheme="minorEastAsia" w:cstheme="minorEastAsia"/>
          <w:sz w:val="24"/>
          <w:szCs w:val="24"/>
          <w:lang w:eastAsia="zh-CN"/>
        </w:rPr>
        <w:t>内</w:t>
      </w:r>
      <w:r>
        <w:rPr>
          <w:rFonts w:hint="eastAsia" w:asciiTheme="minorEastAsia" w:hAnsiTheme="minorEastAsia" w:eastAsiaTheme="minorEastAsia" w:cstheme="minorEastAsia"/>
          <w:sz w:val="24"/>
          <w:szCs w:val="24"/>
        </w:rPr>
        <w:t>签订合同进行履约。</w:t>
      </w:r>
    </w:p>
    <w:p w14:paraId="47143AE7">
      <w:pPr>
        <w:numPr>
          <w:ilvl w:val="0"/>
          <w:numId w:val="0"/>
        </w:numPr>
        <w:spacing w:line="440" w:lineRule="exact"/>
        <w:ind w:firstLine="480" w:firstLineChars="200"/>
        <w:jc w:val="left"/>
        <w:outlineLvl w:val="0"/>
        <w:rPr>
          <w:rFonts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履约验收由征集人组织，中选人配合进行，按单次采购实际情况和签订合同及国家、行业、标准进行履约验收。</w:t>
      </w:r>
    </w:p>
    <w:p w14:paraId="018952B4">
      <w:pPr>
        <w:spacing w:line="44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3.征集人依据履约时间、履约质量等因素对征集中选供应商进行考核，考核不合格的中选供应商由征集人书面通知解除履约服务合同。</w:t>
      </w:r>
    </w:p>
    <w:p w14:paraId="17651BFA">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w:t>
      </w:r>
      <w:r>
        <w:rPr>
          <w:rFonts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rPr>
        <w:t>申请人的资格要求</w:t>
      </w:r>
    </w:p>
    <w:p w14:paraId="75FA898C">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具有独立承担民事责任的能力；</w:t>
      </w:r>
    </w:p>
    <w:p w14:paraId="0896D82F">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具有良好的商业信誉和健全的财务会计制度；</w:t>
      </w:r>
    </w:p>
    <w:p w14:paraId="2BFD5574">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具有依法缴纳税收和社会保障资金的良好记录；</w:t>
      </w:r>
    </w:p>
    <w:p w14:paraId="5C934BC7">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参加本次征集活动前三年内，在经营活动中没有重大违法违规记录；</w:t>
      </w:r>
    </w:p>
    <w:p w14:paraId="59BF0042">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具有履行合同所必须的设备和专业技术能力；</w:t>
      </w:r>
    </w:p>
    <w:p w14:paraId="754A8358">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本征集项目不接受联合体征集，不允许分包；</w:t>
      </w:r>
    </w:p>
    <w:p w14:paraId="2FDC7F6F">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7.特殊资格要求：</w:t>
      </w:r>
    </w:p>
    <w:p w14:paraId="6BA65F85">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包一：</w:t>
      </w:r>
    </w:p>
    <w:p w14:paraId="1DF863C3">
      <w:pPr>
        <w:numPr>
          <w:ilvl w:val="0"/>
          <w:numId w:val="0"/>
        </w:numPr>
        <w:spacing w:line="440" w:lineRule="exact"/>
        <w:ind w:firstLine="480" w:firstLineChars="200"/>
        <w:jc w:val="left"/>
        <w:outlineLvl w:val="0"/>
        <w:rPr>
          <w:rFonts w:asciiTheme="minorEastAsia" w:hAnsiTheme="minorEastAsia" w:eastAsiaTheme="minorEastAsia" w:cstheme="minorEastAsia"/>
          <w:b w:val="0"/>
          <w:bCs w:val="0"/>
          <w:kern w:val="0"/>
          <w:sz w:val="24"/>
          <w:szCs w:val="24"/>
        </w:rPr>
      </w:pPr>
      <w:r>
        <w:rPr>
          <w:rFonts w:asciiTheme="minorEastAsia" w:hAnsiTheme="minorEastAsia" w:eastAsiaTheme="minorEastAsia" w:cstheme="minorEastAsia"/>
          <w:b w:val="0"/>
          <w:bCs w:val="0"/>
          <w:kern w:val="0"/>
          <w:sz w:val="24"/>
          <w:szCs w:val="24"/>
          <w:lang w:val="en-US" w:eastAsia="zh-CN" w:bidi="ar-SA"/>
        </w:rPr>
        <w:t>（1）</w:t>
      </w:r>
      <w:r>
        <w:rPr>
          <w:rFonts w:hint="eastAsia" w:asciiTheme="minorEastAsia" w:hAnsiTheme="minorEastAsia" w:eastAsiaTheme="minorEastAsia" w:cstheme="minorEastAsia"/>
          <w:b w:val="0"/>
          <w:bCs w:val="0"/>
          <w:kern w:val="0"/>
          <w:sz w:val="24"/>
          <w:szCs w:val="24"/>
        </w:rPr>
        <w:t>具有施工劳务资质（不分类别和等级）及有效的安全生产许可证；</w:t>
      </w:r>
    </w:p>
    <w:p w14:paraId="76C05712">
      <w:pPr>
        <w:spacing w:line="440" w:lineRule="exact"/>
        <w:ind w:firstLine="480" w:firstLineChars="200"/>
        <w:jc w:val="left"/>
        <w:outlineLvl w:val="0"/>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rPr>
        <w:t>（2）近3年（202</w:t>
      </w:r>
      <w:r>
        <w:rPr>
          <w:rFonts w:hint="eastAsia" w:asciiTheme="minorEastAsia" w:hAnsiTheme="minorEastAsia" w:eastAsiaTheme="minorEastAsia" w:cstheme="minorEastAsia"/>
          <w:b w:val="0"/>
          <w:bCs w:val="0"/>
          <w:kern w:val="0"/>
          <w:sz w:val="24"/>
          <w:szCs w:val="24"/>
          <w:lang w:val="en-US" w:eastAsia="zh-CN"/>
        </w:rPr>
        <w:t>2</w:t>
      </w:r>
      <w:r>
        <w:rPr>
          <w:rFonts w:hint="eastAsia" w:asciiTheme="minorEastAsia" w:hAnsiTheme="minorEastAsia" w:eastAsiaTheme="minorEastAsia" w:cstheme="minorEastAsia"/>
          <w:b w:val="0"/>
          <w:bCs w:val="0"/>
          <w:kern w:val="0"/>
          <w:sz w:val="24"/>
          <w:szCs w:val="24"/>
        </w:rPr>
        <w:t>年1月1日至今）至少完成</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rPr>
        <w:t>个类似业绩</w:t>
      </w:r>
      <w:r>
        <w:rPr>
          <w:rFonts w:hint="eastAsia" w:asciiTheme="minorEastAsia" w:hAnsiTheme="minorEastAsia" w:eastAsiaTheme="minorEastAsia" w:cstheme="minorEastAsia"/>
          <w:b w:val="0"/>
          <w:bCs w:val="0"/>
          <w:kern w:val="0"/>
          <w:sz w:val="24"/>
          <w:szCs w:val="24"/>
          <w:lang w:val="en-US" w:eastAsia="zh-CN"/>
        </w:rPr>
        <w:t>;</w:t>
      </w:r>
    </w:p>
    <w:p w14:paraId="254FE3C1">
      <w:pPr>
        <w:spacing w:line="440" w:lineRule="exact"/>
        <w:ind w:firstLine="480" w:firstLineChars="200"/>
        <w:jc w:val="left"/>
        <w:outlineLvl w:val="0"/>
        <w:rPr>
          <w:rFonts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（3）企业注册地不在四川省行政区域内的省外企业须提供在有效期内的四川省住房和城乡建设厅官网已公开的入川信息网页截图及具有入川登记证 。</w:t>
      </w:r>
    </w:p>
    <w:p w14:paraId="1F9B2F0C">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包二：</w:t>
      </w:r>
    </w:p>
    <w:p w14:paraId="1318D9AB">
      <w:pPr>
        <w:numPr>
          <w:ilvl w:val="0"/>
          <w:numId w:val="0"/>
        </w:numPr>
        <w:spacing w:line="440" w:lineRule="exact"/>
        <w:ind w:firstLine="480" w:firstLineChars="200"/>
        <w:jc w:val="left"/>
        <w:outlineLvl w:val="0"/>
        <w:rPr>
          <w:rFonts w:asciiTheme="minorEastAsia" w:hAnsiTheme="minorEastAsia" w:eastAsiaTheme="minorEastAsia" w:cstheme="minorEastAsia"/>
          <w:b w:val="0"/>
          <w:bCs w:val="0"/>
          <w:kern w:val="0"/>
          <w:sz w:val="24"/>
          <w:szCs w:val="24"/>
        </w:rPr>
      </w:pPr>
      <w:r>
        <w:rPr>
          <w:rFonts w:asciiTheme="minorEastAsia" w:hAnsiTheme="minorEastAsia" w:eastAsiaTheme="minorEastAsia" w:cstheme="minorEastAsia"/>
          <w:b w:val="0"/>
          <w:bCs w:val="0"/>
          <w:kern w:val="0"/>
          <w:sz w:val="24"/>
          <w:szCs w:val="24"/>
          <w:lang w:val="en-US" w:eastAsia="zh-CN" w:bidi="ar-SA"/>
        </w:rPr>
        <w:t>（1）</w:t>
      </w:r>
      <w:r>
        <w:rPr>
          <w:rFonts w:hint="eastAsia" w:asciiTheme="minorEastAsia" w:hAnsiTheme="minorEastAsia" w:eastAsiaTheme="minorEastAsia" w:cstheme="minorEastAsia"/>
          <w:b w:val="0"/>
          <w:bCs w:val="0"/>
          <w:kern w:val="0"/>
          <w:sz w:val="24"/>
          <w:szCs w:val="24"/>
        </w:rPr>
        <w:t>具备类似经营范围；</w:t>
      </w:r>
    </w:p>
    <w:p w14:paraId="2A4449A7">
      <w:pPr>
        <w:spacing w:line="440" w:lineRule="exact"/>
        <w:ind w:firstLine="480" w:firstLineChars="200"/>
        <w:jc w:val="left"/>
        <w:outlineLvl w:val="0"/>
        <w:rPr>
          <w:rFonts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（2）近3年（202</w:t>
      </w:r>
      <w:r>
        <w:rPr>
          <w:rFonts w:hint="eastAsia" w:asciiTheme="minorEastAsia" w:hAnsiTheme="minorEastAsia" w:eastAsiaTheme="minorEastAsia" w:cstheme="minorEastAsia"/>
          <w:b w:val="0"/>
          <w:bCs w:val="0"/>
          <w:kern w:val="0"/>
          <w:sz w:val="24"/>
          <w:szCs w:val="24"/>
          <w:lang w:val="en-US" w:eastAsia="zh-CN"/>
        </w:rPr>
        <w:t>2</w:t>
      </w:r>
      <w:r>
        <w:rPr>
          <w:rFonts w:hint="eastAsia" w:asciiTheme="minorEastAsia" w:hAnsiTheme="minorEastAsia" w:eastAsiaTheme="minorEastAsia" w:cstheme="minorEastAsia"/>
          <w:b w:val="0"/>
          <w:bCs w:val="0"/>
          <w:kern w:val="0"/>
          <w:sz w:val="24"/>
          <w:szCs w:val="24"/>
        </w:rPr>
        <w:t>年1月1日至今）至少完成</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rPr>
        <w:t>个类似业绩。</w:t>
      </w:r>
    </w:p>
    <w:p w14:paraId="3BD3BBC4">
      <w:pPr>
        <w:spacing w:line="440" w:lineRule="exact"/>
        <w:jc w:val="left"/>
        <w:outlineLvl w:val="0"/>
        <w:rPr>
          <w:rFonts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注：具备多个资质可对两个包征集进行申请。</w:t>
      </w:r>
    </w:p>
    <w:p w14:paraId="28C91801">
      <w:pPr>
        <w:spacing w:line="440" w:lineRule="exact"/>
        <w:ind w:firstLine="482"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八、征集</w:t>
      </w:r>
      <w:r>
        <w:rPr>
          <w:rFonts w:asciiTheme="minorEastAsia" w:hAnsiTheme="minorEastAsia" w:eastAsiaTheme="minorEastAsia" w:cstheme="minorEastAsia"/>
          <w:b/>
          <w:bCs/>
          <w:kern w:val="0"/>
          <w:sz w:val="24"/>
          <w:szCs w:val="24"/>
        </w:rPr>
        <w:t>申请人</w:t>
      </w:r>
      <w:r>
        <w:rPr>
          <w:rFonts w:hint="eastAsia" w:asciiTheme="minorEastAsia" w:hAnsiTheme="minorEastAsia" w:eastAsiaTheme="minorEastAsia" w:cstheme="minorEastAsia"/>
          <w:b/>
          <w:bCs/>
          <w:kern w:val="0"/>
          <w:sz w:val="24"/>
          <w:szCs w:val="24"/>
        </w:rPr>
        <w:t>须提供以下资格证明文件</w:t>
      </w:r>
    </w:p>
    <w:p w14:paraId="6605FD4D">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有效的营业执照、组织机构代码证、税务登记证副本复印件或三证合一新证副本复印件和资质证书复印件（如涉及）；</w:t>
      </w:r>
    </w:p>
    <w:p w14:paraId="765A1EB7">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法定代表人授权书原件（法人代表亲自参加征集则无须提供）；</w:t>
      </w:r>
    </w:p>
    <w:p w14:paraId="53E772BC">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法人代表或授权代表身份证</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正反面</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复印件；</w:t>
      </w:r>
    </w:p>
    <w:p w14:paraId="41935514">
      <w:pPr>
        <w:spacing w:line="440" w:lineRule="exact"/>
        <w:ind w:firstLine="480"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bookmarkStart w:id="0" w:name="_Toc31507"/>
      <w:r>
        <w:rPr>
          <w:rFonts w:asciiTheme="minorEastAsia" w:hAnsiTheme="minorEastAsia" w:eastAsiaTheme="minorEastAsia" w:cstheme="minorEastAsia"/>
          <w:kern w:val="0"/>
          <w:sz w:val="24"/>
          <w:szCs w:val="24"/>
        </w:rPr>
        <w:t>.</w:t>
      </w:r>
      <w:bookmarkEnd w:id="0"/>
      <w:r>
        <w:rPr>
          <w:rFonts w:hint="eastAsia" w:asciiTheme="minorEastAsia" w:hAnsiTheme="minorEastAsia" w:eastAsiaTheme="minorEastAsia" w:cstheme="minorEastAsia"/>
          <w:kern w:val="0"/>
          <w:sz w:val="24"/>
          <w:szCs w:val="24"/>
        </w:rPr>
        <w:t>承诺函原件；</w:t>
      </w:r>
    </w:p>
    <w:p w14:paraId="1B17C3D2">
      <w:pPr>
        <w:spacing w:line="440" w:lineRule="exact"/>
        <w:ind w:firstLine="482" w:firstLineChars="200"/>
        <w:jc w:val="left"/>
        <w:outlineLvl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注：以上资格证明材料复印件必须加盖征集申请人公章（鲜章）。</w:t>
      </w:r>
    </w:p>
    <w:p w14:paraId="0AFAFB5A">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九、征集报名</w:t>
      </w:r>
    </w:p>
    <w:p w14:paraId="786226E5">
      <w:pPr>
        <w:spacing w:line="440" w:lineRule="exact"/>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kern w:val="0"/>
          <w:sz w:val="24"/>
          <w:szCs w:val="24"/>
          <w:highlight w:val="none"/>
        </w:rPr>
        <w:t>报名时间</w:t>
      </w:r>
      <w:r>
        <w:rPr>
          <w:rFonts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hr-HR"/>
        </w:rPr>
        <w:t>本项目于</w:t>
      </w:r>
      <w:r>
        <w:rPr>
          <w:rFonts w:hint="eastAsia" w:asciiTheme="minorEastAsia" w:hAnsiTheme="minorEastAsia" w:eastAsiaTheme="minorEastAsia" w:cstheme="minorEastAsia"/>
          <w:color w:val="auto"/>
          <w:kern w:val="0"/>
          <w:sz w:val="24"/>
          <w:szCs w:val="24"/>
          <w:highlight w:val="none"/>
        </w:rPr>
        <w:t>202</w:t>
      </w:r>
      <w:r>
        <w:rPr>
          <w:rFonts w:hint="eastAsia" w:asciiTheme="minorEastAsia" w:hAnsiTheme="minorEastAsia" w:eastAsiaTheme="minorEastAsia" w:cstheme="minorEastAsia"/>
          <w:color w:val="auto"/>
          <w:kern w:val="0"/>
          <w:sz w:val="24"/>
          <w:szCs w:val="24"/>
          <w:highlight w:val="none"/>
          <w:lang w:val="en-US" w:eastAsia="zh-CN"/>
        </w:rPr>
        <w:t>5</w:t>
      </w:r>
      <w:r>
        <w:rPr>
          <w:rFonts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4</w:t>
      </w:r>
      <w:r>
        <w:rPr>
          <w:rFonts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25</w:t>
      </w:r>
      <w:bookmarkStart w:id="30" w:name="_GoBack"/>
      <w:bookmarkEnd w:id="30"/>
      <w:r>
        <w:rPr>
          <w:rFonts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hr-HR"/>
        </w:rPr>
        <w:t>在四川青衣开发投资集团有限公司</w:t>
      </w:r>
      <w:r>
        <w:rPr>
          <w:rFonts w:hint="eastAsia" w:asciiTheme="minorEastAsia" w:hAnsiTheme="minorEastAsia" w:eastAsiaTheme="minorEastAsia" w:cstheme="minorEastAsia"/>
          <w:color w:val="auto"/>
          <w:kern w:val="0"/>
          <w:sz w:val="24"/>
          <w:szCs w:val="24"/>
          <w:highlight w:val="none"/>
          <w:lang w:val="hr-HR" w:eastAsia="zh-CN"/>
        </w:rPr>
        <w:t>招采平台</w:t>
      </w:r>
      <w:r>
        <w:rPr>
          <w:rFonts w:hint="eastAsia" w:asciiTheme="minorEastAsia" w:hAnsiTheme="minorEastAsia" w:eastAsiaTheme="minorEastAsia" w:cstheme="minorEastAsia"/>
          <w:color w:val="auto"/>
          <w:kern w:val="0"/>
          <w:sz w:val="24"/>
          <w:szCs w:val="24"/>
          <w:highlight w:val="none"/>
          <w:lang w:val="hr-HR"/>
        </w:rPr>
        <w:t>公开发布，届时可自行前往下载。</w:t>
      </w:r>
    </w:p>
    <w:p w14:paraId="00F2F920">
      <w:pPr>
        <w:spacing w:line="440" w:lineRule="exact"/>
        <w:ind w:firstLine="482" w:firstLineChars="200"/>
        <w:jc w:val="left"/>
        <w:outlineLvl w:val="0"/>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十、征集时间和地点</w:t>
      </w:r>
    </w:p>
    <w:p w14:paraId="32956058">
      <w:pPr>
        <w:spacing w:line="44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t>时间：202</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日10时00分</w:t>
      </w:r>
    </w:p>
    <w:p w14:paraId="0D7E3A80">
      <w:pPr>
        <w:pStyle w:val="22"/>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kern w:val="0"/>
          <w:sz w:val="24"/>
          <w:szCs w:val="24"/>
        </w:rPr>
        <w:t>乐山市夹</w:t>
      </w:r>
      <w:r>
        <w:rPr>
          <w:rFonts w:hint="eastAsia" w:asciiTheme="minorEastAsia" w:hAnsiTheme="minorEastAsia" w:eastAsiaTheme="minorEastAsia" w:cstheme="minorEastAsia"/>
          <w:color w:val="auto"/>
          <w:kern w:val="0"/>
          <w:sz w:val="24"/>
          <w:szCs w:val="24"/>
        </w:rPr>
        <w:t>江县</w:t>
      </w:r>
      <w:r>
        <w:rPr>
          <w:rFonts w:hint="eastAsia" w:asciiTheme="minorEastAsia" w:hAnsiTheme="minorEastAsia" w:eastAsiaTheme="minorEastAsia" w:cstheme="minorEastAsia"/>
          <w:color w:val="auto"/>
          <w:kern w:val="0"/>
          <w:sz w:val="24"/>
          <w:szCs w:val="24"/>
          <w:lang w:val="en-US" w:eastAsia="zh-CN"/>
        </w:rPr>
        <w:t>云甘路</w:t>
      </w:r>
      <w:r>
        <w:rPr>
          <w:rFonts w:hint="eastAsia" w:asciiTheme="minorEastAsia" w:hAnsiTheme="minorEastAsia" w:eastAsiaTheme="minorEastAsia" w:cstheme="minorEastAsia"/>
          <w:color w:val="auto"/>
          <w:kern w:val="0"/>
          <w:sz w:val="24"/>
          <w:szCs w:val="24"/>
        </w:rPr>
        <w:t>号</w:t>
      </w:r>
      <w:r>
        <w:rPr>
          <w:rFonts w:hint="eastAsia" w:asciiTheme="minorEastAsia" w:hAnsiTheme="minorEastAsia" w:eastAsiaTheme="minorEastAsia" w:cstheme="minorEastAsia"/>
          <w:color w:val="auto"/>
          <w:kern w:val="0"/>
          <w:sz w:val="24"/>
          <w:szCs w:val="24"/>
          <w:lang w:val="en-US" w:eastAsia="zh-CN"/>
        </w:rPr>
        <w:t>89号青衣集团3</w:t>
      </w:r>
      <w:r>
        <w:rPr>
          <w:rFonts w:hint="eastAsia" w:asciiTheme="minorEastAsia" w:hAnsiTheme="minorEastAsia" w:eastAsiaTheme="minorEastAsia" w:cstheme="minorEastAsia"/>
          <w:color w:val="auto"/>
          <w:kern w:val="0"/>
          <w:sz w:val="24"/>
          <w:szCs w:val="24"/>
        </w:rPr>
        <w:t>楼开标室</w:t>
      </w:r>
    </w:p>
    <w:p w14:paraId="5EB6B2D2">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十一、本次征集邀请供应商的方式：</w:t>
      </w:r>
    </w:p>
    <w:p w14:paraId="3D4057CB">
      <w:pPr>
        <w:spacing w:line="440" w:lineRule="exact"/>
        <w:ind w:firstLine="480"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在四川青衣开发投资集团有限公司</w:t>
      </w:r>
      <w:r>
        <w:rPr>
          <w:rFonts w:hint="eastAsia" w:asciiTheme="minorEastAsia" w:hAnsiTheme="minorEastAsia" w:eastAsiaTheme="minorEastAsia" w:cstheme="minorEastAsia"/>
          <w:kern w:val="0"/>
          <w:sz w:val="24"/>
          <w:szCs w:val="24"/>
          <w:lang w:eastAsia="zh-CN"/>
        </w:rPr>
        <w:t>招采平台</w:t>
      </w:r>
      <w:r>
        <w:rPr>
          <w:rFonts w:hint="eastAsia" w:asciiTheme="minorEastAsia" w:hAnsiTheme="minorEastAsia" w:eastAsiaTheme="minorEastAsia" w:cstheme="minorEastAsia"/>
          <w:kern w:val="0"/>
          <w:sz w:val="24"/>
          <w:szCs w:val="24"/>
        </w:rPr>
        <w:t>以公告形式发布，邀请1家及以上征集申请人。</w:t>
      </w:r>
    </w:p>
    <w:p w14:paraId="1145339D">
      <w:pPr>
        <w:spacing w:line="440" w:lineRule="exact"/>
        <w:ind w:firstLine="482" w:firstLineChars="200"/>
        <w:jc w:val="left"/>
        <w:outlineLvl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十二、评审办法</w:t>
      </w:r>
    </w:p>
    <w:p w14:paraId="73E9D4D0">
      <w:pPr>
        <w:pStyle w:val="11"/>
        <w:tabs>
          <w:tab w:val="left" w:pos="600"/>
        </w:tabs>
        <w:spacing w:line="440" w:lineRule="atLeast"/>
        <w:ind w:firstLine="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 xml:space="preserve">    综合评分法。在满足征集人所有需求的前提下，确定综合评分分值最高的征集</w:t>
      </w:r>
      <w:r>
        <w:rPr>
          <w:rFonts w:asciiTheme="minorEastAsia" w:hAnsiTheme="minorEastAsia" w:eastAsiaTheme="minorEastAsia" w:cstheme="minorEastAsia"/>
          <w:kern w:val="0"/>
          <w:sz w:val="24"/>
          <w:szCs w:val="24"/>
        </w:rPr>
        <w:t>申请人</w:t>
      </w:r>
      <w:r>
        <w:rPr>
          <w:rFonts w:hint="eastAsia" w:asciiTheme="minorEastAsia" w:hAnsiTheme="minorEastAsia" w:eastAsiaTheme="minorEastAsia" w:cstheme="minorEastAsia"/>
          <w:kern w:val="0"/>
          <w:sz w:val="24"/>
          <w:szCs w:val="24"/>
        </w:rPr>
        <w:t>为</w:t>
      </w:r>
      <w:r>
        <w:rPr>
          <w:rFonts w:asciiTheme="minorEastAsia" w:hAnsiTheme="minorEastAsia" w:eastAsiaTheme="minorEastAsia" w:cstheme="minorEastAsia"/>
          <w:kern w:val="0"/>
          <w:sz w:val="24"/>
          <w:szCs w:val="24"/>
        </w:rPr>
        <w:t>中选人</w:t>
      </w:r>
      <w:r>
        <w:rPr>
          <w:rFonts w:hint="eastAsia" w:asciiTheme="minorEastAsia" w:hAnsiTheme="minorEastAsia" w:eastAsiaTheme="minorEastAsia" w:cstheme="minorEastAsia"/>
          <w:kern w:val="0"/>
          <w:sz w:val="24"/>
          <w:szCs w:val="24"/>
        </w:rPr>
        <w:t>，中选人数</w:t>
      </w:r>
      <w:r>
        <w:rPr>
          <w:rFonts w:hint="eastAsia" w:asciiTheme="minorEastAsia" w:hAnsiTheme="minorEastAsia" w:eastAsiaTheme="minorEastAsia" w:cstheme="minorEastAsia"/>
          <w:color w:val="auto"/>
          <w:kern w:val="0"/>
          <w:sz w:val="24"/>
          <w:szCs w:val="24"/>
        </w:rPr>
        <w:t>量</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包一：</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kern w:val="0"/>
          <w:sz w:val="24"/>
          <w:szCs w:val="24"/>
          <w:lang w:val="en-US" w:eastAsia="zh-CN"/>
        </w:rPr>
        <w:t>包二：</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color w:val="auto"/>
          <w:kern w:val="0"/>
          <w:sz w:val="24"/>
          <w:szCs w:val="24"/>
        </w:rPr>
        <w:t>。</w:t>
      </w:r>
    </w:p>
    <w:p w14:paraId="5D5582D5">
      <w:pPr>
        <w:spacing w:line="440" w:lineRule="exact"/>
        <w:ind w:firstLine="482" w:firstLineChars="200"/>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十三、征集申请人须知</w:t>
      </w:r>
    </w:p>
    <w:p w14:paraId="2D94053E">
      <w:pPr>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rPr>
        <w:t>.征集申请文件应书写端正、字迹清楚，不得涂改，涂改无效。</w:t>
      </w:r>
    </w:p>
    <w:p w14:paraId="1132327A">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2.征集申请人于投标截止时间之前到达开标地点，现场递交征集申请资料，征集资料须密封完好并在密封处加盖征集申请人印章。</w:t>
      </w:r>
    </w:p>
    <w:p w14:paraId="5BFD3950">
      <w:pPr>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3.签订及履行合同和验收</w:t>
      </w:r>
    </w:p>
    <w:p w14:paraId="451D4DD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中选人应在中选通知书发出之日起三十日内（或征集文件规定另一个较短的时间）与征集人签订入库协议。由于中选人的原因逾期未与征集人签订入库协议的，将视为放弃中选，取消其中选资格并将按相关规定进行处理。由于征集人的原因逾期未与中选人签订入库协议的，将按相关规定进行处理。</w:t>
      </w:r>
    </w:p>
    <w:p w14:paraId="68FC1992">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（2）征集人不得向中选人提出任何不合理的要求，作为签订合同的条件，不得与中选人私下订立背离合同实质性内容的任何协议，所签订的合同不得对征集文件和中选人</w:t>
      </w:r>
      <w:r>
        <w:rPr>
          <w:rFonts w:asciiTheme="minorEastAsia" w:hAnsiTheme="minorEastAsia" w:eastAsiaTheme="minorEastAsia" w:cstheme="minorEastAsia"/>
          <w:kern w:val="0"/>
          <w:sz w:val="24"/>
          <w:szCs w:val="24"/>
        </w:rPr>
        <w:t>征集申请文件</w:t>
      </w:r>
      <w:r>
        <w:rPr>
          <w:rFonts w:hint="eastAsia" w:asciiTheme="minorEastAsia" w:hAnsiTheme="minorEastAsia" w:eastAsiaTheme="minorEastAsia" w:cstheme="minorEastAsia"/>
          <w:kern w:val="0"/>
          <w:sz w:val="24"/>
          <w:szCs w:val="24"/>
        </w:rPr>
        <w:t>确定的事项进行修改。</w:t>
      </w:r>
    </w:p>
    <w:p w14:paraId="61FA8E2F">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（3）中选人因不可抗力原因不能履行入库协议或放弃中选的，征集人可以与排在中选人之后第一位的中选候选人签订入库协议，以此类推。</w:t>
      </w:r>
    </w:p>
    <w:p w14:paraId="411FF443">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（4）本项目不允许分包。</w:t>
      </w:r>
    </w:p>
    <w:p w14:paraId="084435F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本征集项目严禁中选人将任何入库协议义务转包。本项目所称转包，是指中选人将入库协议义务转让给第三人，并退出现有入库协议当事人双方的权利义务关系，受让人（即第三人）成为入库协议的另一方当事人的行为。中选人转包的，视同拒绝履行入库协议义务，将依法追究法律责任。</w:t>
      </w:r>
    </w:p>
    <w:p w14:paraId="53DA1012">
      <w:pPr>
        <w:spacing w:line="44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（6）履约保证金：中选人应在合同签订之前交纳征集文件规定数额的履约保证金。如果中选人在规定的合同签订时间内，没有按照征集文件的规定交纳履约保证金，且又无正当理由的，将视为放弃中选。</w:t>
      </w:r>
      <w:r>
        <w:rPr>
          <w:rFonts w:hint="eastAsia" w:asciiTheme="minorEastAsia" w:hAnsiTheme="minorEastAsia" w:eastAsiaTheme="minorEastAsia" w:cstheme="minorEastAsia"/>
          <w:kern w:val="0"/>
          <w:sz w:val="24"/>
          <w:szCs w:val="24"/>
          <w:lang w:val="en-US" w:eastAsia="zh-CN"/>
        </w:rPr>
        <w:t xml:space="preserve"> </w:t>
      </w:r>
    </w:p>
    <w:p w14:paraId="76B86D2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履行合同：中选人与征集人签订合同后，合同双方应严格执行合同条款，履行合同规定的义务，保证合同的顺利完成。在合同履行过程中，如发生合同纠纷，合同双方应按照《民法典》的有关规定进行处理。</w:t>
      </w:r>
    </w:p>
    <w:p w14:paraId="2E136389">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4.征集申请人参加征集的有关费用及安全事项由征集申请人自行承担。</w:t>
      </w:r>
    </w:p>
    <w:p w14:paraId="34EEB531">
      <w:pPr>
        <w:spacing w:line="440" w:lineRule="exact"/>
        <w:ind w:firstLine="480" w:firstLineChars="200"/>
        <w:jc w:val="left"/>
      </w:pPr>
      <w:r>
        <w:rPr>
          <w:rFonts w:hint="eastAsia" w:asciiTheme="minorEastAsia" w:hAnsiTheme="minorEastAsia" w:eastAsiaTheme="minorEastAsia" w:cstheme="minorEastAsia"/>
          <w:kern w:val="0"/>
          <w:sz w:val="24"/>
          <w:szCs w:val="24"/>
        </w:rPr>
        <w:t>5.征集申请资料</w:t>
      </w:r>
      <w:r>
        <w:rPr>
          <w:rFonts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rPr>
        <w:t>份</w:t>
      </w:r>
      <w:r>
        <w:rPr>
          <w:rFonts w:asciiTheme="minorEastAsia" w:hAnsiTheme="minorEastAsia" w:eastAsiaTheme="minorEastAsia" w:cstheme="minorEastAsia"/>
          <w:kern w:val="0"/>
          <w:sz w:val="24"/>
          <w:szCs w:val="24"/>
        </w:rPr>
        <w:t>。</w:t>
      </w:r>
    </w:p>
    <w:p w14:paraId="781B494C">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利害关系供应商处理</w:t>
      </w:r>
    </w:p>
    <w:p w14:paraId="3CB5E2EE">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单位负责人为同一人或者存在直接控股、管理关系的不同供应商不得参加同一合同项下的征集活动，否则，均作无效处理。</w:t>
      </w:r>
    </w:p>
    <w:p w14:paraId="2340E17F">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前期参与供应商处理</w:t>
      </w:r>
    </w:p>
    <w:p w14:paraId="469A7F3F">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征集项目提供整体设计、规范编制或者项目管理等服务的供应商，不得再参加该征集活动。供应商为征集人在确定征集需求、编制征集文件过程中提供咨询论证，其提供的咨询论证意见成为征集文件中规定的供应商资格条件、技术服务商务要求、评审因素和标准、合同等实质性内容条款的，视同为征集项目提供规范编制。</w:t>
      </w:r>
    </w:p>
    <w:p w14:paraId="2556036D">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利害关系代理人处理。</w:t>
      </w:r>
    </w:p>
    <w:p w14:paraId="25A7B398">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2家以上的供应商不得在同一合同项下的征集项目中，同时委托同一个自然人、同一家庭的人员、同一单位的人员作为其代理人，否则，其响应文件均作为无效处理。</w:t>
      </w:r>
    </w:p>
    <w:p w14:paraId="5257F228">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（4）串通投标行为处理。</w:t>
      </w:r>
    </w:p>
    <w:p w14:paraId="628DB68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供应商应当遵循公平竞争的原则，不得恶意串通，不得有妨碍其他供应商的竞争行为，不得损害征集人或者其他供应商的合法权益。</w:t>
      </w:r>
    </w:p>
    <w:p w14:paraId="1F3AAFEF">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有下列情形之一的，视为供应商串通投标，涉及供应商均作无效处理，并书面报告相关监管部门。</w:t>
      </w:r>
    </w:p>
    <w:p w14:paraId="6D68073F">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①</w:t>
      </w:r>
      <w:r>
        <w:rPr>
          <w:rFonts w:hint="eastAsia" w:asciiTheme="minorEastAsia" w:hAnsiTheme="minorEastAsia" w:eastAsiaTheme="minorEastAsia" w:cstheme="minorEastAsia"/>
          <w:kern w:val="0"/>
          <w:sz w:val="24"/>
          <w:szCs w:val="24"/>
        </w:rPr>
        <w:t>不同响应人的响应文件由同一单位或者个人编制；</w:t>
      </w:r>
    </w:p>
    <w:p w14:paraId="15C57230">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②</w:t>
      </w:r>
      <w:r>
        <w:rPr>
          <w:rFonts w:hint="eastAsia" w:asciiTheme="minorEastAsia" w:hAnsiTheme="minorEastAsia" w:eastAsiaTheme="minorEastAsia" w:cstheme="minorEastAsia"/>
          <w:kern w:val="0"/>
          <w:sz w:val="24"/>
          <w:szCs w:val="24"/>
        </w:rPr>
        <w:t>不同响应人委托同一单位或者个人办理投标事宜；</w:t>
      </w:r>
    </w:p>
    <w:p w14:paraId="42570ADC">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③</w:t>
      </w:r>
      <w:r>
        <w:rPr>
          <w:rFonts w:hint="eastAsia" w:asciiTheme="minorEastAsia" w:hAnsiTheme="minorEastAsia" w:eastAsiaTheme="minorEastAsia" w:cstheme="minorEastAsia"/>
          <w:kern w:val="0"/>
          <w:sz w:val="24"/>
          <w:szCs w:val="24"/>
        </w:rPr>
        <w:t>不同响应人的响应文件载明的项目管理成员或者联系人员为同一人；</w:t>
      </w:r>
    </w:p>
    <w:p w14:paraId="4F81D880">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④</w:t>
      </w:r>
      <w:r>
        <w:rPr>
          <w:rFonts w:hint="eastAsia" w:asciiTheme="minorEastAsia" w:hAnsiTheme="minorEastAsia" w:eastAsiaTheme="minorEastAsia" w:cstheme="minorEastAsia"/>
          <w:kern w:val="0"/>
          <w:sz w:val="24"/>
          <w:szCs w:val="24"/>
        </w:rPr>
        <w:t>不同响应人的响应文件异常一致或者投标报价呈规律性差异；</w:t>
      </w:r>
    </w:p>
    <w:p w14:paraId="116A2384">
      <w:pPr>
        <w:spacing w:line="440" w:lineRule="exact"/>
        <w:ind w:firstLine="480" w:firstLineChars="20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⑤</w:t>
      </w:r>
      <w:r>
        <w:rPr>
          <w:rFonts w:hint="eastAsia" w:asciiTheme="minorEastAsia" w:hAnsiTheme="minorEastAsia" w:eastAsiaTheme="minorEastAsia" w:cstheme="minorEastAsia"/>
          <w:kern w:val="0"/>
          <w:sz w:val="24"/>
          <w:szCs w:val="24"/>
        </w:rPr>
        <w:t>不同响应人的响应文件相互混装</w:t>
      </w:r>
      <w:r>
        <w:rPr>
          <w:rFonts w:hint="eastAsia" w:asciiTheme="minorEastAsia" w:hAnsiTheme="minorEastAsia" w:eastAsiaTheme="minorEastAsia" w:cstheme="minorEastAsia"/>
          <w:kern w:val="0"/>
          <w:sz w:val="24"/>
          <w:szCs w:val="24"/>
          <w:lang w:eastAsia="zh-CN"/>
        </w:rPr>
        <w:t>。</w:t>
      </w:r>
    </w:p>
    <w:p w14:paraId="5B702485">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（5）同一母公司的两家以上的子公司（分公司），不得以不同供应商身份同时参加本征集活动。母公司和其子公司不得同时参加本征集。</w:t>
      </w:r>
    </w:p>
    <w:p w14:paraId="125A0D2C">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（6）回避。征集活动中，征集人员及相关人员与供应商有下列利害关系之一的，应当回避：</w:t>
      </w:r>
    </w:p>
    <w:p w14:paraId="233308DC">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①</w:t>
      </w:r>
      <w:r>
        <w:rPr>
          <w:rFonts w:hint="eastAsia" w:asciiTheme="minorEastAsia" w:hAnsiTheme="minorEastAsia" w:eastAsiaTheme="minorEastAsia" w:cstheme="minorEastAsia"/>
          <w:kern w:val="0"/>
          <w:sz w:val="24"/>
          <w:szCs w:val="24"/>
        </w:rPr>
        <w:t>参加征集活动前3年内与供应商存在劳动关系；</w:t>
      </w:r>
    </w:p>
    <w:p w14:paraId="0434C006">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②</w:t>
      </w:r>
      <w:r>
        <w:rPr>
          <w:rFonts w:hint="eastAsia" w:asciiTheme="minorEastAsia" w:hAnsiTheme="minorEastAsia" w:eastAsiaTheme="minorEastAsia" w:cstheme="minorEastAsia"/>
          <w:kern w:val="0"/>
          <w:sz w:val="24"/>
          <w:szCs w:val="24"/>
        </w:rPr>
        <w:t>参加征集活动前3年内担任供应商的董事、监事；</w:t>
      </w:r>
    </w:p>
    <w:p w14:paraId="3F38DBC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③</w:t>
      </w:r>
      <w:r>
        <w:rPr>
          <w:rFonts w:hint="eastAsia" w:asciiTheme="minorEastAsia" w:hAnsiTheme="minorEastAsia" w:eastAsiaTheme="minorEastAsia" w:cstheme="minorEastAsia"/>
          <w:kern w:val="0"/>
          <w:sz w:val="24"/>
          <w:szCs w:val="24"/>
        </w:rPr>
        <w:t>参加征集活动前3年内是供应商的控股股东或者实际控制人；</w:t>
      </w:r>
    </w:p>
    <w:p w14:paraId="2ABCFFF7">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④</w:t>
      </w:r>
      <w:r>
        <w:rPr>
          <w:rFonts w:hint="eastAsia" w:asciiTheme="minorEastAsia" w:hAnsiTheme="minorEastAsia" w:eastAsiaTheme="minorEastAsia" w:cstheme="minorEastAsia"/>
          <w:kern w:val="0"/>
          <w:sz w:val="24"/>
          <w:szCs w:val="24"/>
        </w:rPr>
        <w:t>与供应商的法定代表人或者负责人有夫妻、直系血亲、三代以内旁系血亲或者近姻亲关系；</w:t>
      </w:r>
    </w:p>
    <w:p w14:paraId="0CA4E838">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⑤</w:t>
      </w:r>
      <w:r>
        <w:rPr>
          <w:rFonts w:hint="eastAsia" w:asciiTheme="minorEastAsia" w:hAnsiTheme="minorEastAsia" w:eastAsiaTheme="minorEastAsia" w:cstheme="minorEastAsia"/>
          <w:kern w:val="0"/>
          <w:sz w:val="24"/>
          <w:szCs w:val="24"/>
        </w:rPr>
        <w:t>与供应商有其他可能影响征集活动公平、公正进行的关系。</w:t>
      </w:r>
    </w:p>
    <w:p w14:paraId="264FADCD">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⑥</w:t>
      </w:r>
      <w:r>
        <w:rPr>
          <w:rFonts w:hint="eastAsia" w:asciiTheme="minorEastAsia" w:hAnsiTheme="minorEastAsia" w:eastAsiaTheme="minorEastAsia" w:cstheme="minorEastAsia"/>
          <w:kern w:val="0"/>
          <w:sz w:val="24"/>
          <w:szCs w:val="24"/>
        </w:rPr>
        <w:t>本征集活动中需要依法回避的征集人员是指征集人内部负责征集项目的具体经办工作人员和直接分管征集项目的负责人。本征集活动中需要依法回避的相关人员是指评审小组成员。</w:t>
      </w:r>
    </w:p>
    <w:p w14:paraId="50AE5D34">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⑦</w:t>
      </w:r>
      <w:r>
        <w:rPr>
          <w:rFonts w:hint="eastAsia" w:asciiTheme="minorEastAsia" w:hAnsiTheme="minorEastAsia" w:eastAsiaTheme="minorEastAsia" w:cstheme="minorEastAsia"/>
          <w:kern w:val="0"/>
          <w:sz w:val="24"/>
          <w:szCs w:val="24"/>
        </w:rPr>
        <w:t>供应商认为征集人员及相关人员与其他供应商有利害关系的应当回避。</w:t>
      </w:r>
    </w:p>
    <w:p w14:paraId="4E8EDEF9">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7.特别说明：</w:t>
      </w:r>
    </w:p>
    <w:p w14:paraId="61886826">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（1）本征集文件个别表述可能不适用本项目内容，供应商可据实理解，评委亦将据实评判。</w:t>
      </w:r>
    </w:p>
    <w:p w14:paraId="60BEA9AE">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（2）本项目属于征集项目，相关条款可参照政府采购条款执行。</w:t>
      </w:r>
    </w:p>
    <w:p w14:paraId="452DBAA3">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本征集文件如果出现同一问题表述不一致且无澄清或更正公告的以有利于供应商的原则确定，但属明显文字错误且影响评审或违反相关法律法规须修改后重新招标的除外。本征集文件所要求复印件也可为扫描件。</w:t>
      </w:r>
    </w:p>
    <w:p w14:paraId="59D0792B">
      <w:pPr>
        <w:spacing w:line="440" w:lineRule="exact"/>
        <w:ind w:firstLine="480" w:firstLineChars="200"/>
        <w:jc w:val="left"/>
      </w:pPr>
      <w:r>
        <w:rPr>
          <w:rFonts w:hint="eastAsia" w:asciiTheme="minorEastAsia" w:hAnsiTheme="minorEastAsia" w:eastAsiaTheme="minorEastAsia" w:cstheme="minorEastAsia"/>
          <w:kern w:val="0"/>
          <w:sz w:val="24"/>
          <w:szCs w:val="24"/>
        </w:rPr>
        <w:t>（4）本征集文件采用wps office文字编辑软件制作底稿，供应商的阅读、使用本文件电子文档时，请自行注意使用相应的软件，出现阅读、使用风险，由供应商自行负责。</w:t>
      </w:r>
    </w:p>
    <w:p w14:paraId="4DC1A50C">
      <w:pPr>
        <w:spacing w:line="440" w:lineRule="exact"/>
        <w:ind w:firstLine="482"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十</w:t>
      </w:r>
      <w:r>
        <w:rPr>
          <w:rFonts w:hint="eastAsia" w:asciiTheme="minorEastAsia" w:hAnsiTheme="minorEastAsia" w:eastAsiaTheme="minorEastAsia" w:cstheme="minorEastAsia"/>
          <w:b/>
          <w:bCs/>
          <w:kern w:val="0"/>
          <w:sz w:val="24"/>
          <w:szCs w:val="24"/>
          <w:lang w:eastAsia="zh-CN"/>
        </w:rPr>
        <w:t>四</w:t>
      </w:r>
      <w:r>
        <w:rPr>
          <w:rFonts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rPr>
        <w:t>联系方式</w:t>
      </w:r>
    </w:p>
    <w:p w14:paraId="50D34613">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征集单位</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四川兴振新建筑工程有限公司</w:t>
      </w:r>
    </w:p>
    <w:p w14:paraId="36E5322D">
      <w:pPr>
        <w:spacing w:line="44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kern w:val="0"/>
          <w:sz w:val="24"/>
          <w:szCs w:val="24"/>
        </w:rPr>
        <w:t>地址</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乐山市</w:t>
      </w:r>
      <w:r>
        <w:rPr>
          <w:rFonts w:hint="eastAsia" w:asciiTheme="minorEastAsia" w:hAnsiTheme="minorEastAsia" w:eastAsiaTheme="minorEastAsia" w:cstheme="minorEastAsia"/>
          <w:color w:val="auto"/>
          <w:kern w:val="0"/>
          <w:sz w:val="24"/>
          <w:szCs w:val="24"/>
        </w:rPr>
        <w:t>夹江县</w:t>
      </w:r>
      <w:r>
        <w:rPr>
          <w:rFonts w:hint="eastAsia" w:asciiTheme="minorEastAsia" w:hAnsiTheme="minorEastAsia" w:eastAsiaTheme="minorEastAsia" w:cstheme="minorEastAsia"/>
          <w:color w:val="auto"/>
          <w:kern w:val="0"/>
          <w:sz w:val="24"/>
          <w:szCs w:val="24"/>
          <w:lang w:val="en-US" w:eastAsia="zh-CN"/>
        </w:rPr>
        <w:t>云甘路</w:t>
      </w:r>
      <w:r>
        <w:rPr>
          <w:rFonts w:hint="eastAsia" w:asciiTheme="minorEastAsia" w:hAnsiTheme="minorEastAsia" w:eastAsiaTheme="minorEastAsia" w:cstheme="minorEastAsia"/>
          <w:color w:val="auto"/>
          <w:kern w:val="0"/>
          <w:sz w:val="24"/>
          <w:szCs w:val="24"/>
        </w:rPr>
        <w:t>号</w:t>
      </w:r>
      <w:r>
        <w:rPr>
          <w:rFonts w:hint="eastAsia" w:asciiTheme="minorEastAsia" w:hAnsiTheme="minorEastAsia" w:eastAsiaTheme="minorEastAsia" w:cstheme="minorEastAsia"/>
          <w:color w:val="auto"/>
          <w:kern w:val="0"/>
          <w:sz w:val="24"/>
          <w:szCs w:val="24"/>
          <w:lang w:val="en-US" w:eastAsia="zh-CN"/>
        </w:rPr>
        <w:t>89号青衣集团3</w:t>
      </w:r>
      <w:r>
        <w:rPr>
          <w:rFonts w:hint="eastAsia" w:asciiTheme="minorEastAsia" w:hAnsiTheme="minorEastAsia" w:eastAsiaTheme="minorEastAsia" w:cstheme="minorEastAsia"/>
          <w:color w:val="auto"/>
          <w:kern w:val="0"/>
          <w:sz w:val="24"/>
          <w:szCs w:val="24"/>
        </w:rPr>
        <w:t>楼开标室</w:t>
      </w:r>
    </w:p>
    <w:p w14:paraId="69B33430">
      <w:pPr>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r>
        <w:rPr>
          <w:rFonts w:hint="eastAsia" w:asciiTheme="minorEastAsia" w:hAnsiTheme="minorEastAsia" w:eastAsiaTheme="minorEastAsia" w:cstheme="minorEastAsia"/>
          <w:kern w:val="0"/>
          <w:sz w:val="24"/>
          <w:szCs w:val="24"/>
          <w:lang w:val="en-US" w:eastAsia="zh-CN"/>
        </w:rPr>
        <w:t>唐</w:t>
      </w:r>
      <w:r>
        <w:rPr>
          <w:rFonts w:hint="eastAsia" w:asciiTheme="minorEastAsia" w:hAnsiTheme="minorEastAsia" w:eastAsiaTheme="minorEastAsia" w:cstheme="minorEastAsia"/>
          <w:kern w:val="0"/>
          <w:sz w:val="24"/>
          <w:szCs w:val="24"/>
        </w:rPr>
        <w:t xml:space="preserve">老师                  </w:t>
      </w:r>
    </w:p>
    <w:p w14:paraId="5202F6C9">
      <w:pPr>
        <w:spacing w:line="440" w:lineRule="exact"/>
        <w:ind w:firstLine="480" w:firstLineChars="2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电话：</w:t>
      </w:r>
      <w:r>
        <w:rPr>
          <w:rFonts w:hint="eastAsia" w:asciiTheme="minorEastAsia" w:hAnsiTheme="minorEastAsia" w:eastAsiaTheme="minorEastAsia" w:cstheme="minorEastAsia"/>
          <w:kern w:val="0"/>
          <w:sz w:val="24"/>
          <w:szCs w:val="24"/>
          <w:lang w:val="en-US" w:eastAsia="zh-CN"/>
        </w:rPr>
        <w:t>18909037731</w:t>
      </w:r>
    </w:p>
    <w:p w14:paraId="391BF73E">
      <w:pPr>
        <w:spacing w:line="440" w:lineRule="exact"/>
        <w:rPr>
          <w:rFonts w:asciiTheme="minorEastAsia" w:hAnsiTheme="minorEastAsia" w:eastAsiaTheme="minorEastAsia" w:cstheme="minorEastAsia"/>
          <w:sz w:val="24"/>
          <w:szCs w:val="24"/>
        </w:rPr>
        <w:sectPr>
          <w:footerReference r:id="rId4" w:type="default"/>
          <w:pgSz w:w="11906" w:h="16838"/>
          <w:pgMar w:top="1304" w:right="1797" w:bottom="1304" w:left="1797" w:header="851" w:footer="992" w:gutter="0"/>
          <w:pgNumType w:start="1"/>
          <w:cols w:space="425" w:num="1"/>
          <w:docGrid w:type="lines" w:linePitch="312" w:charSpace="0"/>
        </w:sectPr>
      </w:pPr>
    </w:p>
    <w:p w14:paraId="42ED0219">
      <w:pPr>
        <w:numPr>
          <w:ilvl w:val="0"/>
          <w:numId w:val="1"/>
        </w:num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征集申请资料格式</w:t>
      </w:r>
    </w:p>
    <w:p w14:paraId="6F5B93B7">
      <w:pPr>
        <w:spacing w:line="440" w:lineRule="exact"/>
        <w:jc w:val="center"/>
        <w:rPr>
          <w:rFonts w:asciiTheme="minorEastAsia" w:hAnsiTheme="minorEastAsia" w:eastAsiaTheme="minorEastAsia" w:cstheme="minorEastAsia"/>
          <w:b/>
          <w:bCs/>
          <w:sz w:val="28"/>
          <w:szCs w:val="28"/>
        </w:rPr>
      </w:pPr>
    </w:p>
    <w:p w14:paraId="38A99CCB">
      <w:pPr>
        <w:spacing w:line="360" w:lineRule="auto"/>
        <w:jc w:val="center"/>
        <w:rPr>
          <w:rFonts w:hint="eastAsia" w:asciiTheme="minorEastAsia" w:hAnsiTheme="minorEastAsia" w:eastAsiaTheme="minorEastAsia" w:cstheme="minorEastAsia"/>
          <w:b/>
          <w:bCs/>
          <w:w w:val="80"/>
          <w:kern w:val="0"/>
          <w:sz w:val="44"/>
          <w:szCs w:val="44"/>
        </w:rPr>
      </w:pPr>
    </w:p>
    <w:p w14:paraId="080CDAD6">
      <w:pPr>
        <w:spacing w:line="360" w:lineRule="auto"/>
        <w:jc w:val="center"/>
        <w:rPr>
          <w:rFonts w:hint="eastAsia" w:asciiTheme="minorEastAsia" w:hAnsiTheme="minorEastAsia" w:eastAsiaTheme="minorEastAsia" w:cstheme="minorEastAsia"/>
          <w:b/>
          <w:bCs/>
          <w:w w:val="80"/>
          <w:kern w:val="0"/>
          <w:sz w:val="44"/>
          <w:szCs w:val="44"/>
        </w:rPr>
      </w:pPr>
    </w:p>
    <w:p w14:paraId="69010D6C">
      <w:pPr>
        <w:spacing w:line="360" w:lineRule="auto"/>
        <w:jc w:val="center"/>
        <w:rPr>
          <w:rFonts w:hint="eastAsia" w:asciiTheme="minorEastAsia" w:hAnsiTheme="minorEastAsia" w:eastAsiaTheme="minorEastAsia" w:cstheme="minorEastAsia"/>
          <w:b/>
          <w:bCs/>
          <w:w w:val="80"/>
          <w:kern w:val="0"/>
          <w:sz w:val="44"/>
          <w:szCs w:val="44"/>
        </w:rPr>
      </w:pPr>
    </w:p>
    <w:p w14:paraId="23522468">
      <w:pPr>
        <w:spacing w:line="360" w:lineRule="auto"/>
        <w:jc w:val="center"/>
        <w:rPr>
          <w:rFonts w:hint="eastAsia" w:asciiTheme="minorEastAsia" w:hAnsiTheme="minorEastAsia" w:eastAsiaTheme="minorEastAsia" w:cstheme="minorEastAsia"/>
          <w:b/>
          <w:bCs/>
          <w:w w:val="80"/>
          <w:kern w:val="0"/>
          <w:sz w:val="44"/>
          <w:szCs w:val="44"/>
        </w:rPr>
      </w:pPr>
    </w:p>
    <w:p w14:paraId="2C4AF133">
      <w:pPr>
        <w:spacing w:line="360" w:lineRule="auto"/>
        <w:jc w:val="center"/>
        <w:rPr>
          <w:rFonts w:hint="eastAsia" w:asciiTheme="minorEastAsia" w:hAnsiTheme="minorEastAsia" w:eastAsiaTheme="minorEastAsia" w:cstheme="minorEastAsia"/>
          <w:b/>
          <w:bCs/>
          <w:w w:val="80"/>
          <w:kern w:val="0"/>
          <w:sz w:val="44"/>
          <w:szCs w:val="44"/>
        </w:rPr>
      </w:pPr>
    </w:p>
    <w:p w14:paraId="08F0D4C4">
      <w:pPr>
        <w:spacing w:line="360" w:lineRule="auto"/>
        <w:jc w:val="center"/>
        <w:rPr>
          <w:rFonts w:hint="eastAsia" w:asciiTheme="minorEastAsia" w:hAnsiTheme="minorEastAsia" w:eastAsiaTheme="minorEastAsia" w:cstheme="minorEastAsia"/>
          <w:b/>
          <w:bCs/>
          <w:w w:val="80"/>
          <w:kern w:val="0"/>
          <w:sz w:val="44"/>
          <w:szCs w:val="44"/>
        </w:rPr>
      </w:pPr>
    </w:p>
    <w:p w14:paraId="6D6305C4">
      <w:pPr>
        <w:spacing w:line="360" w:lineRule="auto"/>
        <w:jc w:val="center"/>
        <w:rPr>
          <w:rFonts w:hint="eastAsia" w:asciiTheme="minorEastAsia" w:hAnsiTheme="minorEastAsia" w:eastAsiaTheme="minorEastAsia" w:cstheme="minorEastAsia"/>
          <w:b/>
          <w:bCs/>
          <w:w w:val="80"/>
          <w:kern w:val="0"/>
          <w:sz w:val="44"/>
          <w:szCs w:val="44"/>
        </w:rPr>
      </w:pPr>
    </w:p>
    <w:p w14:paraId="67247B7E">
      <w:pPr>
        <w:spacing w:line="360" w:lineRule="auto"/>
        <w:jc w:val="center"/>
        <w:rPr>
          <w:rFonts w:hint="eastAsia" w:asciiTheme="minorEastAsia" w:hAnsiTheme="minorEastAsia" w:eastAsiaTheme="minorEastAsia" w:cstheme="minorEastAsia"/>
          <w:b/>
          <w:bCs/>
          <w:w w:val="80"/>
          <w:kern w:val="0"/>
          <w:sz w:val="44"/>
          <w:szCs w:val="44"/>
        </w:rPr>
      </w:pPr>
    </w:p>
    <w:p w14:paraId="55AE32EF">
      <w:pPr>
        <w:spacing w:line="360" w:lineRule="auto"/>
        <w:jc w:val="center"/>
        <w:rPr>
          <w:rFonts w:hint="eastAsia" w:asciiTheme="minorEastAsia" w:hAnsiTheme="minorEastAsia" w:eastAsiaTheme="minorEastAsia" w:cstheme="minorEastAsia"/>
          <w:b/>
          <w:bCs/>
          <w:w w:val="80"/>
          <w:kern w:val="0"/>
          <w:sz w:val="44"/>
          <w:szCs w:val="44"/>
        </w:rPr>
      </w:pPr>
    </w:p>
    <w:p w14:paraId="5B0BCA8B">
      <w:pPr>
        <w:spacing w:line="360" w:lineRule="auto"/>
        <w:jc w:val="center"/>
        <w:rPr>
          <w:rFonts w:hint="eastAsia" w:asciiTheme="minorEastAsia" w:hAnsiTheme="minorEastAsia" w:eastAsiaTheme="minorEastAsia" w:cstheme="minorEastAsia"/>
          <w:b/>
          <w:bCs/>
          <w:w w:val="80"/>
          <w:kern w:val="0"/>
          <w:sz w:val="44"/>
          <w:szCs w:val="44"/>
        </w:rPr>
      </w:pPr>
    </w:p>
    <w:p w14:paraId="6836DAD1">
      <w:pPr>
        <w:spacing w:line="360" w:lineRule="auto"/>
        <w:jc w:val="center"/>
        <w:rPr>
          <w:rFonts w:hint="eastAsia" w:asciiTheme="minorEastAsia" w:hAnsiTheme="minorEastAsia" w:eastAsiaTheme="minorEastAsia" w:cstheme="minorEastAsia"/>
          <w:b/>
          <w:bCs/>
          <w:w w:val="80"/>
          <w:kern w:val="0"/>
          <w:sz w:val="44"/>
          <w:szCs w:val="44"/>
        </w:rPr>
      </w:pPr>
    </w:p>
    <w:p w14:paraId="1BDFA9C2">
      <w:pPr>
        <w:spacing w:line="360" w:lineRule="auto"/>
        <w:jc w:val="center"/>
        <w:rPr>
          <w:rFonts w:hint="eastAsia" w:asciiTheme="minorEastAsia" w:hAnsiTheme="minorEastAsia" w:eastAsiaTheme="minorEastAsia" w:cstheme="minorEastAsia"/>
          <w:b/>
          <w:bCs/>
          <w:w w:val="80"/>
          <w:kern w:val="0"/>
          <w:sz w:val="44"/>
          <w:szCs w:val="44"/>
        </w:rPr>
      </w:pPr>
    </w:p>
    <w:p w14:paraId="56068294">
      <w:pPr>
        <w:spacing w:line="360" w:lineRule="auto"/>
        <w:jc w:val="center"/>
        <w:rPr>
          <w:rFonts w:hint="eastAsia" w:asciiTheme="minorEastAsia" w:hAnsiTheme="minorEastAsia" w:eastAsiaTheme="minorEastAsia" w:cstheme="minorEastAsia"/>
          <w:b/>
          <w:bCs/>
          <w:w w:val="80"/>
          <w:kern w:val="0"/>
          <w:sz w:val="44"/>
          <w:szCs w:val="44"/>
        </w:rPr>
      </w:pPr>
    </w:p>
    <w:p w14:paraId="78A70779">
      <w:pPr>
        <w:spacing w:line="360" w:lineRule="auto"/>
        <w:jc w:val="center"/>
        <w:rPr>
          <w:rFonts w:hint="eastAsia" w:asciiTheme="minorEastAsia" w:hAnsiTheme="minorEastAsia" w:eastAsiaTheme="minorEastAsia" w:cstheme="minorEastAsia"/>
          <w:b/>
          <w:bCs/>
          <w:w w:val="80"/>
          <w:kern w:val="0"/>
          <w:sz w:val="44"/>
          <w:szCs w:val="44"/>
        </w:rPr>
      </w:pPr>
    </w:p>
    <w:p w14:paraId="4A56214A">
      <w:pPr>
        <w:spacing w:line="360" w:lineRule="auto"/>
        <w:jc w:val="center"/>
        <w:rPr>
          <w:rFonts w:hint="eastAsia" w:asciiTheme="minorEastAsia" w:hAnsiTheme="minorEastAsia" w:eastAsiaTheme="minorEastAsia" w:cstheme="minorEastAsia"/>
          <w:b/>
          <w:bCs/>
          <w:w w:val="80"/>
          <w:kern w:val="0"/>
          <w:sz w:val="44"/>
          <w:szCs w:val="44"/>
        </w:rPr>
      </w:pPr>
    </w:p>
    <w:p w14:paraId="01B89067">
      <w:pPr>
        <w:spacing w:line="360" w:lineRule="auto"/>
        <w:jc w:val="center"/>
        <w:rPr>
          <w:rFonts w:asciiTheme="minorEastAsia" w:hAnsiTheme="minorEastAsia" w:eastAsiaTheme="minorEastAsia" w:cstheme="minorEastAsia"/>
          <w:b/>
          <w:bCs/>
          <w:w w:val="90"/>
          <w:kern w:val="0"/>
          <w:sz w:val="44"/>
          <w:szCs w:val="44"/>
        </w:rPr>
      </w:pPr>
      <w:r>
        <w:rPr>
          <w:rFonts w:hint="eastAsia" w:asciiTheme="minorEastAsia" w:hAnsiTheme="minorEastAsia" w:eastAsiaTheme="minorEastAsia" w:cstheme="minorEastAsia"/>
          <w:b/>
          <w:bCs/>
          <w:w w:val="80"/>
          <w:kern w:val="0"/>
          <w:sz w:val="44"/>
          <w:szCs w:val="44"/>
        </w:rPr>
        <w:t>四川兴振新建筑工程有限公司劳务、机械租赁</w:t>
      </w:r>
      <w:r>
        <w:rPr>
          <w:rFonts w:hint="eastAsia" w:asciiTheme="minorEastAsia" w:hAnsiTheme="minorEastAsia" w:eastAsiaTheme="minorEastAsia" w:cstheme="minorEastAsia"/>
          <w:b/>
          <w:bCs/>
          <w:w w:val="80"/>
          <w:kern w:val="0"/>
          <w:sz w:val="44"/>
          <w:szCs w:val="44"/>
          <w:lang w:eastAsia="zh-CN"/>
        </w:rPr>
        <w:t>供应商</w:t>
      </w:r>
      <w:r>
        <w:rPr>
          <w:rFonts w:hint="eastAsia" w:asciiTheme="minorEastAsia" w:hAnsiTheme="minorEastAsia" w:eastAsiaTheme="minorEastAsia" w:cstheme="minorEastAsia"/>
          <w:b/>
          <w:bCs/>
          <w:w w:val="80"/>
          <w:kern w:val="0"/>
          <w:sz w:val="44"/>
          <w:szCs w:val="44"/>
        </w:rPr>
        <w:t>补充征集</w:t>
      </w:r>
    </w:p>
    <w:p w14:paraId="15712B46">
      <w:pPr>
        <w:spacing w:line="560" w:lineRule="exact"/>
        <w:jc w:val="center"/>
        <w:rPr>
          <w:rFonts w:asciiTheme="minorEastAsia" w:hAnsiTheme="minorEastAsia" w:eastAsiaTheme="minorEastAsia" w:cstheme="minorEastAsia"/>
          <w:kern w:val="0"/>
          <w:sz w:val="44"/>
          <w:szCs w:val="44"/>
        </w:rPr>
      </w:pPr>
    </w:p>
    <w:p w14:paraId="5F5B9CE8">
      <w:pPr>
        <w:spacing w:line="1000" w:lineRule="exact"/>
        <w:jc w:val="center"/>
        <w:rPr>
          <w:rFonts w:asciiTheme="minorEastAsia" w:hAnsiTheme="minorEastAsia" w:eastAsiaTheme="minorEastAsia" w:cstheme="minorEastAsia"/>
          <w:b/>
          <w:bCs/>
          <w:kern w:val="0"/>
          <w:sz w:val="96"/>
          <w:szCs w:val="96"/>
        </w:rPr>
      </w:pPr>
    </w:p>
    <w:p w14:paraId="69E42AF9">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征</w:t>
      </w:r>
    </w:p>
    <w:p w14:paraId="39D13871">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集</w:t>
      </w:r>
    </w:p>
    <w:p w14:paraId="05F643D7">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申</w:t>
      </w:r>
    </w:p>
    <w:p w14:paraId="30A680C6">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请</w:t>
      </w:r>
    </w:p>
    <w:p w14:paraId="750BE540">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文</w:t>
      </w:r>
    </w:p>
    <w:p w14:paraId="533AA050">
      <w:pPr>
        <w:spacing w:line="1000" w:lineRule="exact"/>
        <w:jc w:val="center"/>
        <w:rPr>
          <w:rFonts w:asciiTheme="minorEastAsia" w:hAnsiTheme="minorEastAsia" w:eastAsiaTheme="minorEastAsia" w:cstheme="minorEastAsia"/>
          <w:b/>
          <w:bCs/>
          <w:kern w:val="0"/>
          <w:sz w:val="96"/>
          <w:szCs w:val="96"/>
        </w:rPr>
      </w:pPr>
      <w:r>
        <w:rPr>
          <w:rFonts w:hint="eastAsia" w:asciiTheme="minorEastAsia" w:hAnsiTheme="minorEastAsia" w:eastAsiaTheme="minorEastAsia" w:cstheme="minorEastAsia"/>
          <w:b/>
          <w:bCs/>
          <w:kern w:val="0"/>
          <w:sz w:val="96"/>
          <w:szCs w:val="96"/>
        </w:rPr>
        <w:t>件</w:t>
      </w:r>
    </w:p>
    <w:p w14:paraId="45B20A94">
      <w:pPr>
        <w:spacing w:line="1000" w:lineRule="exact"/>
        <w:rPr>
          <w:rFonts w:asciiTheme="minorEastAsia" w:hAnsiTheme="minorEastAsia" w:eastAsiaTheme="minorEastAsia" w:cstheme="minorEastAsia"/>
          <w:b/>
          <w:bCs/>
          <w:kern w:val="0"/>
          <w:sz w:val="96"/>
          <w:szCs w:val="96"/>
        </w:rPr>
      </w:pPr>
    </w:p>
    <w:p w14:paraId="695101A7">
      <w:pPr>
        <w:spacing w:line="360"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包号：</w:t>
      </w:r>
    </w:p>
    <w:p w14:paraId="7E3D6915">
      <w:pPr>
        <w:spacing w:line="360"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单位名称</w:t>
      </w:r>
      <w:r>
        <w:rPr>
          <w:rFonts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rPr>
        <w:t>单位盖章</w:t>
      </w:r>
      <w:r>
        <w:rPr>
          <w:rFonts w:asciiTheme="minorEastAsia" w:hAnsiTheme="minorEastAsia" w:eastAsiaTheme="minorEastAsia" w:cstheme="minorEastAsia"/>
          <w:sz w:val="36"/>
          <w:szCs w:val="36"/>
        </w:rPr>
        <w:t>）</w:t>
      </w:r>
    </w:p>
    <w:p w14:paraId="7A63EAEB">
      <w:pPr>
        <w:spacing w:line="440" w:lineRule="exact"/>
        <w:jc w:val="center"/>
        <w:rPr>
          <w:rFonts w:ascii="宋体" w:hAnsi="宋体" w:cs="宋体"/>
          <w:sz w:val="36"/>
          <w:szCs w:val="28"/>
        </w:rPr>
      </w:pPr>
    </w:p>
    <w:p w14:paraId="07FB2A2F">
      <w:pPr>
        <w:spacing w:line="440" w:lineRule="exact"/>
        <w:jc w:val="center"/>
        <w:rPr>
          <w:rFonts w:ascii="宋体" w:hAnsi="宋体" w:cs="宋体"/>
          <w:sz w:val="36"/>
          <w:szCs w:val="28"/>
        </w:rPr>
        <w:sectPr>
          <w:footerReference r:id="rId5" w:type="default"/>
          <w:pgSz w:w="11906" w:h="16838"/>
          <w:pgMar w:top="1440" w:right="1797" w:bottom="1440" w:left="1797" w:header="851" w:footer="992" w:gutter="0"/>
          <w:cols w:space="720" w:num="1"/>
          <w:docGrid w:linePitch="312" w:charSpace="0"/>
        </w:sectPr>
      </w:pPr>
      <w:r>
        <w:rPr>
          <w:rFonts w:hint="eastAsia" w:ascii="宋体" w:hAnsi="宋体" w:cs="宋体"/>
          <w:sz w:val="36"/>
          <w:szCs w:val="28"/>
        </w:rPr>
        <w:t>202</w:t>
      </w:r>
      <w:r>
        <w:rPr>
          <w:rFonts w:hint="eastAsia" w:ascii="宋体" w:hAnsi="宋体" w:cs="宋体"/>
          <w:sz w:val="36"/>
          <w:szCs w:val="28"/>
          <w:lang w:val="en-US" w:eastAsia="zh-CN"/>
        </w:rPr>
        <w:t>5</w:t>
      </w:r>
      <w:r>
        <w:rPr>
          <w:rFonts w:hint="eastAsia" w:ascii="宋体" w:hAnsi="宋体" w:cs="宋体"/>
          <w:sz w:val="36"/>
          <w:szCs w:val="28"/>
        </w:rPr>
        <w:t>年  月  日</w:t>
      </w:r>
    </w:p>
    <w:p w14:paraId="05C0899D">
      <w:pPr>
        <w:spacing w:line="440" w:lineRule="exact"/>
        <w:jc w:val="center"/>
        <w:rPr>
          <w:rFonts w:ascii="仿宋" w:hAnsi="仿宋" w:eastAsia="仿宋" w:cs="仿宋"/>
          <w:sz w:val="28"/>
          <w:szCs w:val="28"/>
        </w:rPr>
      </w:pPr>
      <w:r>
        <w:rPr>
          <w:rFonts w:hint="eastAsia" w:asciiTheme="minorEastAsia" w:hAnsiTheme="minorEastAsia" w:eastAsiaTheme="minorEastAsia" w:cstheme="minorEastAsia"/>
          <w:b/>
          <w:bCs/>
          <w:sz w:val="28"/>
          <w:szCs w:val="28"/>
        </w:rPr>
        <w:t>一</w:t>
      </w:r>
      <w:r>
        <w:rPr>
          <w:rFonts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rPr>
        <w:t>承诺函</w:t>
      </w:r>
    </w:p>
    <w:p w14:paraId="7E802C0C">
      <w:pPr>
        <w:spacing w:line="440" w:lineRule="exact"/>
        <w:rPr>
          <w:rFonts w:asciiTheme="minorEastAsia" w:hAnsiTheme="minorEastAsia" w:eastAsiaTheme="minorEastAsia" w:cstheme="minorEastAsia"/>
          <w:sz w:val="24"/>
          <w:szCs w:val="24"/>
        </w:rPr>
      </w:pPr>
    </w:p>
    <w:p w14:paraId="63BF3CEC">
      <w:pPr>
        <w:spacing w:line="440" w:lineRule="exac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四川兴振新建筑工程有限公司</w:t>
      </w:r>
      <w:r>
        <w:rPr>
          <w:rFonts w:hint="eastAsia" w:asciiTheme="minorEastAsia" w:hAnsiTheme="minorEastAsia" w:eastAsiaTheme="minorEastAsia" w:cstheme="minorEastAsia"/>
          <w:b/>
          <w:bCs/>
          <w:sz w:val="24"/>
          <w:szCs w:val="24"/>
        </w:rPr>
        <w:t>（征集人）：</w:t>
      </w:r>
    </w:p>
    <w:p w14:paraId="404F327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我公司作为本次征集项目的申请人，根据征集文件要求，现郑重承诺如下：</w:t>
      </w:r>
    </w:p>
    <w:p w14:paraId="0728946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一、具备本项目规定的资格条件：</w:t>
      </w:r>
    </w:p>
    <w:p w14:paraId="600BB46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14:paraId="7E982B9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14:paraId="4EBCE4C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3.具有依法缴纳税收和社会保障资金的良好记录；</w:t>
      </w:r>
    </w:p>
    <w:p w14:paraId="1FFA49D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4.参加本次征集活动前三年内，在经营活动中没有重大违法违规记录；</w:t>
      </w:r>
    </w:p>
    <w:p w14:paraId="1B74CBB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5.具有履行合同所必须的设备和专业技术能力；</w:t>
      </w:r>
    </w:p>
    <w:p w14:paraId="74E706F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6.未作为联合体参与征集</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若中选后不对项目进行分包；</w:t>
      </w:r>
    </w:p>
    <w:p w14:paraId="3F98F18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7.具有项目要求的资质。</w:t>
      </w:r>
    </w:p>
    <w:p w14:paraId="1D45F66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全接受和满足本项目征集文件中规定的所有项目要求，如有异议，已经在征集资料递交截止时间届满前依法进行维权救济，不存在对征集文件有异议的同时又参加征集以求侥幸中选或者为实现其他非法目的的行为。</w:t>
      </w:r>
    </w:p>
    <w:p w14:paraId="00B818F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若中选</w:t>
      </w:r>
      <w:r>
        <w:rPr>
          <w:rFonts w:asciiTheme="minorEastAsia" w:hAnsiTheme="minorEastAsia" w:eastAsiaTheme="minorEastAsia" w:cstheme="minorEastAsia"/>
          <w:sz w:val="24"/>
          <w:szCs w:val="24"/>
        </w:rPr>
        <w:t>，自行承担</w:t>
      </w:r>
      <w:r>
        <w:rPr>
          <w:rFonts w:hint="eastAsia" w:asciiTheme="minorEastAsia" w:hAnsiTheme="minorEastAsia" w:eastAsiaTheme="minorEastAsia" w:cstheme="minorEastAsia"/>
          <w:sz w:val="24"/>
          <w:szCs w:val="24"/>
        </w:rPr>
        <w:t>本项目设备采购供应</w:t>
      </w:r>
      <w:r>
        <w:rPr>
          <w:rFonts w:asciiTheme="minorEastAsia" w:hAnsiTheme="minorEastAsia" w:eastAsiaTheme="minorEastAsia" w:cstheme="minorEastAsia"/>
          <w:sz w:val="24"/>
          <w:szCs w:val="24"/>
        </w:rPr>
        <w:t>工作，绝不存在分包、转包行为。如发生分包、转包行为，自行退出该项工作并不</w:t>
      </w:r>
      <w:r>
        <w:rPr>
          <w:rFonts w:hint="eastAsia" w:asciiTheme="minorEastAsia" w:hAnsiTheme="minorEastAsia" w:eastAsiaTheme="minorEastAsia" w:cstheme="minorEastAsia"/>
          <w:sz w:val="24"/>
          <w:szCs w:val="24"/>
        </w:rPr>
        <w:t>收取</w:t>
      </w:r>
      <w:r>
        <w:rPr>
          <w:rFonts w:asciiTheme="minorEastAsia" w:hAnsiTheme="minorEastAsia" w:eastAsiaTheme="minorEastAsia" w:cstheme="minorEastAsia"/>
          <w:sz w:val="24"/>
          <w:szCs w:val="24"/>
        </w:rPr>
        <w:t>任何费用，且无条件接受相应处罚。</w:t>
      </w:r>
    </w:p>
    <w:p w14:paraId="2FCA493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若中选</w:t>
      </w:r>
      <w:r>
        <w:rPr>
          <w:rFonts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rPr>
        <w:t>征集人采购</w:t>
      </w:r>
      <w:r>
        <w:rPr>
          <w:rFonts w:asciiTheme="minorEastAsia" w:hAnsiTheme="minorEastAsia" w:eastAsiaTheme="minorEastAsia" w:cstheme="minorEastAsia"/>
          <w:sz w:val="24"/>
          <w:szCs w:val="24"/>
        </w:rPr>
        <w:t>要求，按时</w:t>
      </w:r>
      <w:r>
        <w:rPr>
          <w:rFonts w:hint="eastAsia" w:asciiTheme="minorEastAsia" w:hAnsiTheme="minorEastAsia" w:eastAsiaTheme="minorEastAsia" w:cstheme="minorEastAsia"/>
          <w:sz w:val="24"/>
          <w:szCs w:val="24"/>
        </w:rPr>
        <w:t>提供</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保障</w:t>
      </w:r>
      <w:r>
        <w:rPr>
          <w:rFonts w:asciiTheme="minorEastAsia" w:hAnsiTheme="minorEastAsia" w:eastAsiaTheme="minorEastAsia" w:cstheme="minorEastAsia"/>
          <w:sz w:val="24"/>
          <w:szCs w:val="24"/>
        </w:rPr>
        <w:t>相关</w:t>
      </w:r>
      <w:r>
        <w:rPr>
          <w:rFonts w:hint="eastAsia" w:asciiTheme="minorEastAsia" w:hAnsiTheme="minorEastAsia" w:eastAsiaTheme="minorEastAsia" w:cstheme="minorEastAsia"/>
          <w:sz w:val="24"/>
          <w:szCs w:val="24"/>
        </w:rPr>
        <w:t>采购质量达到相关国家、行业标准</w:t>
      </w:r>
      <w:r>
        <w:rPr>
          <w:rFonts w:asciiTheme="minorEastAsia" w:hAnsiTheme="minorEastAsia" w:eastAsiaTheme="minorEastAsia" w:cstheme="minorEastAsia"/>
          <w:sz w:val="24"/>
          <w:szCs w:val="24"/>
        </w:rPr>
        <w:t>。</w:t>
      </w:r>
    </w:p>
    <w:p w14:paraId="1F95DAD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提供履约后</w:t>
      </w:r>
      <w:r>
        <w:rPr>
          <w:rFonts w:asciiTheme="minorEastAsia" w:hAnsiTheme="minorEastAsia" w:eastAsiaTheme="minorEastAsia" w:cstheme="minorEastAsia"/>
          <w:sz w:val="24"/>
          <w:szCs w:val="24"/>
        </w:rPr>
        <w:t>，如上述</w:t>
      </w:r>
      <w:r>
        <w:rPr>
          <w:rFonts w:hint="eastAsia" w:asciiTheme="minorEastAsia" w:hAnsiTheme="minorEastAsia" w:eastAsiaTheme="minorEastAsia" w:cstheme="minorEastAsia"/>
          <w:sz w:val="24"/>
          <w:szCs w:val="24"/>
        </w:rPr>
        <w:t>履约验收未通过</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征集人有权要求我公司重新提供合格的履约，且征集人不支付任何费用；</w:t>
      </w:r>
      <w:r>
        <w:rPr>
          <w:rFonts w:asciiTheme="minorEastAsia" w:hAnsiTheme="minorEastAsia" w:eastAsiaTheme="minorEastAsia" w:cstheme="minorEastAsia"/>
          <w:sz w:val="24"/>
          <w:szCs w:val="24"/>
        </w:rPr>
        <w:t>如出现质量问题，征集人</w:t>
      </w:r>
      <w:r>
        <w:rPr>
          <w:rFonts w:hint="eastAsia" w:asciiTheme="minorEastAsia" w:hAnsiTheme="minorEastAsia" w:eastAsiaTheme="minorEastAsia" w:cstheme="minorEastAsia"/>
          <w:sz w:val="24"/>
          <w:szCs w:val="24"/>
        </w:rPr>
        <w:t>依法依规调查</w:t>
      </w:r>
      <w:r>
        <w:rPr>
          <w:rFonts w:asciiTheme="minorEastAsia" w:hAnsiTheme="minorEastAsia" w:eastAsiaTheme="minorEastAsia" w:cstheme="minorEastAsia"/>
          <w:sz w:val="24"/>
          <w:szCs w:val="24"/>
        </w:rPr>
        <w:t>明确责权。如责任在供货方，征集人有权不出具验收报告和不支付采购资金，并将验收情况反馈至相关主管部门。</w:t>
      </w:r>
      <w:r>
        <w:rPr>
          <w:rFonts w:hint="eastAsia" w:asciiTheme="minorEastAsia" w:hAnsiTheme="minorEastAsia" w:eastAsiaTheme="minorEastAsia" w:cstheme="minorEastAsia"/>
          <w:sz w:val="24"/>
          <w:szCs w:val="24"/>
        </w:rPr>
        <w:t>因供应商原因造成征集人的损失，由供应商全额赔偿。</w:t>
      </w:r>
    </w:p>
    <w:p w14:paraId="4176E8F3">
      <w:pPr>
        <w:spacing w:line="440" w:lineRule="exact"/>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（2）因中选供应商提供的</w:t>
      </w:r>
      <w:r>
        <w:rPr>
          <w:rFonts w:hint="eastAsia" w:asciiTheme="minorEastAsia" w:hAnsiTheme="minorEastAsia" w:eastAsiaTheme="minorEastAsia" w:cstheme="minorEastAsia"/>
          <w:sz w:val="24"/>
          <w:szCs w:val="24"/>
        </w:rPr>
        <w:t>履约</w:t>
      </w:r>
      <w:r>
        <w:rPr>
          <w:rFonts w:asciiTheme="minorEastAsia" w:hAnsiTheme="minorEastAsia" w:eastAsiaTheme="minorEastAsia" w:cstheme="minorEastAsia"/>
          <w:sz w:val="24"/>
          <w:szCs w:val="24"/>
        </w:rPr>
        <w:t>质量问题而导致合同无法履行，责任由中选供应商承担</w:t>
      </w:r>
      <w:r>
        <w:rPr>
          <w:rFonts w:hint="eastAsia" w:asciiTheme="minorEastAsia" w:hAnsiTheme="minorEastAsia" w:eastAsiaTheme="minorEastAsia" w:cstheme="minorEastAsia"/>
          <w:sz w:val="24"/>
          <w:szCs w:val="24"/>
        </w:rPr>
        <w:t>违约责任</w:t>
      </w:r>
      <w:r>
        <w:rPr>
          <w:rFonts w:asciiTheme="minorEastAsia" w:hAnsiTheme="minorEastAsia" w:eastAsiaTheme="minorEastAsia" w:cstheme="minorEastAsia"/>
          <w:sz w:val="24"/>
          <w:szCs w:val="24"/>
        </w:rPr>
        <w:t>，征集人不退还</w:t>
      </w:r>
      <w:r>
        <w:rPr>
          <w:rFonts w:hint="eastAsia" w:asciiTheme="minorEastAsia" w:hAnsiTheme="minorEastAsia" w:eastAsiaTheme="minorEastAsia" w:cstheme="minorEastAsia"/>
          <w:sz w:val="24"/>
          <w:szCs w:val="24"/>
        </w:rPr>
        <w:t>本次征集</w:t>
      </w:r>
      <w:r>
        <w:rPr>
          <w:rFonts w:asciiTheme="minorEastAsia" w:hAnsiTheme="minorEastAsia" w:eastAsiaTheme="minorEastAsia" w:cstheme="minorEastAsia"/>
          <w:sz w:val="24"/>
          <w:szCs w:val="24"/>
        </w:rPr>
        <w:t>中选供应商的履约保证金</w:t>
      </w:r>
      <w:r>
        <w:rPr>
          <w:rFonts w:hint="eastAsia" w:asciiTheme="minorEastAsia" w:hAnsiTheme="minorEastAsia" w:eastAsiaTheme="minorEastAsia" w:cstheme="minorEastAsia"/>
          <w:sz w:val="24"/>
          <w:szCs w:val="24"/>
        </w:rPr>
        <w:t>，因此造成征集人的损失，由供应商全额赔偿</w:t>
      </w:r>
      <w:r>
        <w:rPr>
          <w:rFonts w:asciiTheme="minorEastAsia" w:hAnsiTheme="minorEastAsia" w:eastAsiaTheme="minorEastAsia" w:cstheme="minorEastAsia"/>
          <w:sz w:val="24"/>
          <w:szCs w:val="24"/>
        </w:rPr>
        <w:t>。</w:t>
      </w:r>
    </w:p>
    <w:p w14:paraId="76669A3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1）参加本次征集活动，不存在与单位负责人为同一人或者存在直接控股、管理关系的其他供应商参与同一合同项下的征集活动的行为。不存在为本项目提供整体设计、规范编制或者项目管理、监理、检测等服务，再参加该征集活动。</w:t>
      </w:r>
    </w:p>
    <w:p w14:paraId="5597CCF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（2）参加本次征集活动，不存在和其他供应商在同一合同项下的征集活动中，同时委托同一个自然人、同一家庭的人员、同一单位的人员作为代理人的行为。</w:t>
      </w:r>
    </w:p>
    <w:p w14:paraId="3BE0261E">
      <w:pPr>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（3）参加本次征集活动，不存在恶意串通、妨碍其他供应商的竞争行为、损害采购人或者其他供应商的合法权益等行为</w:t>
      </w:r>
      <w:r>
        <w:rPr>
          <w:rFonts w:hint="eastAsia" w:asciiTheme="minorEastAsia" w:hAnsiTheme="minorEastAsia" w:eastAsiaTheme="minorEastAsia" w:cstheme="minorEastAsia"/>
          <w:sz w:val="24"/>
          <w:szCs w:val="24"/>
          <w:lang w:eastAsia="zh-CN"/>
        </w:rPr>
        <w:t>。</w:t>
      </w:r>
    </w:p>
    <w:p w14:paraId="2C7E738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（4）截至申请文件递交截止日，我单位未被列入失信被执行人、重大税收违法案件当事人名单、政府采购严重违法失信行为记录名单。</w:t>
      </w:r>
    </w:p>
    <w:p w14:paraId="2613CC7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（5）本项目参加征集活动的供应商及其现任的法定代表人/主要负责人不得具有行贿犯罪记录，且均未受到过行政处罚。</w:t>
      </w:r>
    </w:p>
    <w:p w14:paraId="147A0BC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本公司对上述承诺的内容事项真实性负责，且在合同履行期间接受征集人及相关主管部门的监督。如经查实上述承诺的内容事项存在虚假，我公司愿意接受以提供虚假材料谋取中选追究法律责任。</w:t>
      </w:r>
    </w:p>
    <w:p w14:paraId="57651A8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附：提供有效的营业执照复印件及资质证书（如涉及）；</w:t>
      </w:r>
    </w:p>
    <w:p w14:paraId="73C62A85">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注：以上资格证明材料复印件必须加盖征集申请人公章（鲜章）。</w:t>
      </w:r>
    </w:p>
    <w:p w14:paraId="039462B1">
      <w:pPr>
        <w:pStyle w:val="3"/>
      </w:pPr>
    </w:p>
    <w:p w14:paraId="643809D7">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单位盖章</w:t>
      </w:r>
      <w:r>
        <w:rPr>
          <w:rFonts w:asciiTheme="minorEastAsia" w:hAnsiTheme="minorEastAsia" w:eastAsiaTheme="minorEastAsia" w:cstheme="minorEastAsia"/>
          <w:sz w:val="24"/>
          <w:szCs w:val="24"/>
        </w:rPr>
        <w:t>）</w:t>
      </w:r>
    </w:p>
    <w:p w14:paraId="6EE1F037">
      <w:pPr>
        <w:spacing w:line="440" w:lineRule="exact"/>
        <w:jc w:val="left"/>
        <w:rPr>
          <w:rFonts w:ascii="宋体" w:hAnsi="宋体" w:cs="宋体"/>
          <w:sz w:val="24"/>
          <w:u w:val="single"/>
        </w:rPr>
        <w:sectPr>
          <w:pgSz w:w="11906" w:h="16838"/>
          <w:pgMar w:top="1440" w:right="1797" w:bottom="1440" w:left="1797" w:header="851" w:footer="992" w:gutter="0"/>
          <w:cols w:space="720" w:num="1"/>
          <w:docGrid w:linePitch="312" w:charSpace="0"/>
        </w:sectPr>
      </w:pPr>
      <w:r>
        <w:rPr>
          <w:rFonts w:hint="eastAsia" w:ascii="宋体" w:hAnsi="宋体" w:cs="宋体"/>
          <w:sz w:val="24"/>
        </w:rPr>
        <w:t>日期：</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p>
    <w:p w14:paraId="57F74DBB">
      <w:pPr>
        <w:spacing w:line="44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w:t>
      </w:r>
      <w:r>
        <w:rPr>
          <w:rFonts w:asciiTheme="minorEastAsia" w:hAnsiTheme="minorEastAsia" w:eastAsiaTheme="minorEastAsia" w:cstheme="minorEastAsia"/>
          <w:b/>
          <w:bCs/>
          <w:sz w:val="28"/>
          <w:szCs w:val="28"/>
        </w:rPr>
        <w:t>、法定代表人（负责人）身份证明/法定代表人（负责人）授权书</w:t>
      </w:r>
    </w:p>
    <w:p w14:paraId="1FB10FD8">
      <w:pPr>
        <w:pStyle w:val="3"/>
        <w:spacing w:line="440" w:lineRule="atLeast"/>
        <w:rPr>
          <w:rFonts w:ascii="宋体" w:hAnsi="宋体" w:cs="宋体"/>
        </w:rPr>
      </w:pPr>
      <w:bookmarkStart w:id="1" w:name="_Toc7307"/>
    </w:p>
    <w:p w14:paraId="104AFB37">
      <w:pPr>
        <w:pStyle w:val="3"/>
        <w:spacing w:line="440" w:lineRule="atLeast"/>
        <w:rPr>
          <w:rFonts w:ascii="宋体" w:hAnsi="宋体" w:eastAsia="宋体" w:cs="宋体"/>
          <w:sz w:val="28"/>
          <w:szCs w:val="28"/>
        </w:rPr>
      </w:pPr>
      <w:r>
        <w:rPr>
          <w:rFonts w:hint="eastAsia" w:ascii="宋体" w:hAnsi="宋体" w:eastAsia="宋体" w:cs="宋体"/>
          <w:sz w:val="28"/>
          <w:szCs w:val="28"/>
        </w:rPr>
        <w:t>法定代表人（负责人）身份证明</w:t>
      </w:r>
      <w:bookmarkEnd w:id="1"/>
    </w:p>
    <w:p w14:paraId="00B53FA9">
      <w:pPr>
        <w:spacing w:line="440" w:lineRule="atLeast"/>
        <w:ind w:firstLine="480" w:firstLineChars="200"/>
        <w:rPr>
          <w:rFonts w:ascii="宋体" w:hAnsi="宋体" w:cs="宋体"/>
          <w:sz w:val="24"/>
        </w:rPr>
      </w:pPr>
    </w:p>
    <w:p w14:paraId="0371452D">
      <w:pPr>
        <w:spacing w:line="440" w:lineRule="atLeast"/>
        <w:ind w:firstLine="480" w:firstLineChars="200"/>
        <w:rPr>
          <w:rFonts w:ascii="宋体" w:hAnsi="宋体" w:cs="宋体"/>
          <w:sz w:val="24"/>
        </w:rPr>
      </w:pPr>
      <w:r>
        <w:rPr>
          <w:rFonts w:hint="eastAsia" w:ascii="宋体" w:hAnsi="宋体" w:cs="宋体"/>
          <w:sz w:val="24"/>
        </w:rPr>
        <w:t>征集申请人：</w:t>
      </w:r>
    </w:p>
    <w:p w14:paraId="23EA5862">
      <w:pPr>
        <w:spacing w:line="440" w:lineRule="atLeast"/>
        <w:ind w:firstLine="480" w:firstLineChars="200"/>
        <w:rPr>
          <w:rFonts w:ascii="宋体" w:hAnsi="宋体" w:cs="宋体"/>
          <w:sz w:val="24"/>
          <w:u w:val="single"/>
        </w:rPr>
      </w:pPr>
      <w:r>
        <w:rPr>
          <w:rFonts w:hint="eastAsia" w:ascii="宋体" w:hAnsi="宋体" w:cs="宋体"/>
          <w:sz w:val="24"/>
        </w:rPr>
        <w:t>单位性质：</w:t>
      </w:r>
    </w:p>
    <w:p w14:paraId="4D89A087">
      <w:pPr>
        <w:spacing w:line="440" w:lineRule="atLeast"/>
        <w:ind w:firstLine="480" w:firstLineChars="200"/>
        <w:rPr>
          <w:rFonts w:ascii="宋体" w:hAnsi="宋体" w:cs="宋体"/>
          <w:sz w:val="24"/>
          <w:u w:val="single"/>
        </w:rPr>
      </w:pPr>
      <w:r>
        <w:rPr>
          <w:rFonts w:hint="eastAsia" w:ascii="宋体" w:hAnsi="宋体" w:cs="宋体"/>
          <w:sz w:val="24"/>
        </w:rPr>
        <w:t>地址：</w:t>
      </w:r>
    </w:p>
    <w:p w14:paraId="14F079E7">
      <w:pPr>
        <w:spacing w:line="440" w:lineRule="atLeast"/>
        <w:ind w:firstLine="480" w:firstLineChars="200"/>
        <w:rPr>
          <w:rFonts w:ascii="宋体" w:hAnsi="宋体" w:cs="宋体"/>
          <w:sz w:val="24"/>
        </w:rPr>
      </w:pPr>
      <w:r>
        <w:rPr>
          <w:rFonts w:hint="eastAsia" w:ascii="宋体" w:hAnsi="宋体" w:cs="宋体"/>
          <w:sz w:val="24"/>
        </w:rPr>
        <w:t>成立时间：年月日</w:t>
      </w:r>
    </w:p>
    <w:p w14:paraId="35AC31C6">
      <w:pPr>
        <w:spacing w:line="440" w:lineRule="atLeast"/>
        <w:ind w:firstLine="480" w:firstLineChars="200"/>
        <w:rPr>
          <w:rFonts w:ascii="宋体" w:hAnsi="宋体" w:cs="宋体"/>
          <w:sz w:val="24"/>
          <w:u w:val="single"/>
        </w:rPr>
      </w:pPr>
      <w:r>
        <w:rPr>
          <w:rFonts w:hint="eastAsia" w:ascii="宋体" w:hAnsi="宋体" w:cs="宋体"/>
          <w:sz w:val="24"/>
        </w:rPr>
        <w:t>经营期限：</w:t>
      </w:r>
    </w:p>
    <w:p w14:paraId="3449A446">
      <w:pPr>
        <w:spacing w:line="440" w:lineRule="atLeast"/>
        <w:ind w:firstLine="480" w:firstLineChars="200"/>
        <w:rPr>
          <w:rFonts w:ascii="宋体" w:hAnsi="宋体" w:cs="宋体"/>
          <w:sz w:val="24"/>
          <w:u w:val="single"/>
        </w:rPr>
      </w:pPr>
      <w:r>
        <w:rPr>
          <w:rFonts w:hint="eastAsia" w:ascii="宋体" w:hAnsi="宋体" w:cs="宋体"/>
          <w:sz w:val="24"/>
        </w:rPr>
        <w:t>姓 名：性别：年龄：</w:t>
      </w:r>
    </w:p>
    <w:p w14:paraId="0C1C1E06">
      <w:pPr>
        <w:spacing w:line="440" w:lineRule="atLeast"/>
        <w:ind w:firstLine="480" w:firstLineChars="200"/>
        <w:rPr>
          <w:rFonts w:ascii="宋体" w:hAnsi="宋体" w:cs="宋体"/>
          <w:sz w:val="24"/>
          <w:u w:val="single"/>
        </w:rPr>
      </w:pPr>
      <w:r>
        <w:rPr>
          <w:rFonts w:hint="eastAsia" w:ascii="宋体" w:hAnsi="宋体" w:cs="宋体"/>
          <w:sz w:val="24"/>
        </w:rPr>
        <w:t>职务：系</w:t>
      </w:r>
      <w:r>
        <w:rPr>
          <w:rFonts w:hint="eastAsia" w:ascii="宋体" w:hAnsi="宋体" w:cs="宋体"/>
          <w:sz w:val="24"/>
          <w:u w:val="single"/>
        </w:rPr>
        <w:t xml:space="preserve">                     （</w:t>
      </w:r>
      <w:r>
        <w:rPr>
          <w:rFonts w:hint="eastAsia" w:hAnsi="宋体" w:cs="宋体"/>
          <w:sz w:val="24"/>
          <w:u w:val="single"/>
        </w:rPr>
        <w:t>征集申请人</w:t>
      </w:r>
      <w:r>
        <w:rPr>
          <w:rFonts w:hint="eastAsia" w:ascii="宋体" w:hAnsi="宋体" w:cs="宋体"/>
          <w:sz w:val="24"/>
          <w:u w:val="single"/>
        </w:rPr>
        <w:t>）</w:t>
      </w:r>
      <w:r>
        <w:rPr>
          <w:rFonts w:hint="eastAsia" w:ascii="宋体" w:hAnsi="宋体" w:cs="宋体"/>
          <w:sz w:val="24"/>
        </w:rPr>
        <w:t>的法定代表人。</w:t>
      </w:r>
    </w:p>
    <w:p w14:paraId="074A9171">
      <w:pPr>
        <w:spacing w:line="440" w:lineRule="atLeast"/>
        <w:ind w:firstLine="480" w:firstLineChars="200"/>
        <w:rPr>
          <w:rFonts w:ascii="宋体" w:hAnsi="宋体" w:cs="宋体"/>
          <w:sz w:val="24"/>
        </w:rPr>
      </w:pPr>
      <w:r>
        <w:rPr>
          <w:rFonts w:hint="eastAsia" w:ascii="宋体" w:hAnsi="宋体" w:cs="宋体"/>
          <w:sz w:val="24"/>
        </w:rPr>
        <w:t>特此证明。</w:t>
      </w:r>
    </w:p>
    <w:p w14:paraId="4E4963F3">
      <w:pPr>
        <w:spacing w:line="440" w:lineRule="atLeast"/>
        <w:ind w:firstLine="480" w:firstLineChars="200"/>
        <w:rPr>
          <w:rFonts w:ascii="宋体" w:hAnsi="宋体" w:cs="宋体"/>
          <w:sz w:val="24"/>
        </w:rPr>
      </w:pPr>
    </w:p>
    <w:p w14:paraId="2C65EB4A">
      <w:pPr>
        <w:spacing w:line="440" w:lineRule="atLeast"/>
        <w:ind w:firstLine="480" w:firstLineChars="200"/>
        <w:rPr>
          <w:rFonts w:ascii="宋体" w:hAnsi="宋体" w:cs="宋体"/>
          <w:sz w:val="24"/>
        </w:rPr>
      </w:pPr>
      <w:r>
        <w:rPr>
          <w:rFonts w:hint="eastAsia" w:ascii="宋体" w:hAnsi="宋体" w:cs="宋体"/>
          <w:sz w:val="24"/>
        </w:rPr>
        <w:t>附：法定代表人（负责人）身份证复印件</w:t>
      </w:r>
    </w:p>
    <w:p w14:paraId="09FC339F">
      <w:pPr>
        <w:spacing w:line="440" w:lineRule="atLeast"/>
        <w:ind w:firstLine="480" w:firstLineChars="200"/>
        <w:rPr>
          <w:rFonts w:ascii="宋体" w:hAnsi="宋体" w:cs="宋体"/>
          <w:sz w:val="24"/>
        </w:rPr>
      </w:pPr>
    </w:p>
    <w:p w14:paraId="649D74A7">
      <w:pPr>
        <w:spacing w:line="440" w:lineRule="atLeast"/>
        <w:jc w:val="lef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（盖单位公章）</w:t>
      </w:r>
    </w:p>
    <w:p w14:paraId="7FBBE64B">
      <w:pPr>
        <w:spacing w:line="440" w:lineRule="atLeast"/>
        <w:jc w:val="left"/>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（签字）</w:t>
      </w:r>
    </w:p>
    <w:p w14:paraId="5A3BECA3">
      <w:pPr>
        <w:spacing w:line="440" w:lineRule="atLeast"/>
        <w:rPr>
          <w:rFonts w:ascii="宋体" w:hAnsi="宋体" w:cs="宋体"/>
          <w:sz w:val="24"/>
          <w:u w:val="single"/>
        </w:rPr>
      </w:pPr>
      <w:r>
        <w:rPr>
          <w:rFonts w:hint="eastAsia" w:ascii="宋体" w:hAnsi="宋体" w:cs="宋体"/>
          <w:sz w:val="24"/>
        </w:rPr>
        <w:t>日期：</w:t>
      </w:r>
      <w:r>
        <w:rPr>
          <w:rFonts w:hint="eastAsia" w:ascii="宋体" w:hAnsi="宋体" w:cs="宋体"/>
          <w:sz w:val="24"/>
          <w:u w:val="single"/>
          <w:lang w:eastAsia="zh-CN"/>
        </w:rPr>
        <w:t>202</w:t>
      </w:r>
      <w:r>
        <w:rPr>
          <w:rFonts w:hint="eastAsia" w:ascii="宋体" w:hAnsi="宋体" w:cs="宋体"/>
          <w:sz w:val="24"/>
          <w:u w:val="single"/>
          <w:lang w:val="en-US" w:eastAsia="zh-CN"/>
        </w:rPr>
        <w:t>5</w:t>
      </w:r>
      <w:r>
        <w:rPr>
          <w:rFonts w:hint="eastAsia" w:ascii="宋体" w:hAnsi="宋体" w:cs="宋体"/>
          <w:sz w:val="24"/>
          <w:u w:val="single"/>
        </w:rPr>
        <w:t>年   月   日</w:t>
      </w:r>
    </w:p>
    <w:p w14:paraId="197F6D57">
      <w:pPr>
        <w:pStyle w:val="10"/>
        <w:rPr>
          <w:rFonts w:ascii="宋体" w:hAnsi="宋体" w:cs="宋体"/>
          <w:color w:val="auto"/>
          <w:sz w:val="24"/>
          <w:u w:val="single"/>
        </w:rPr>
      </w:pPr>
    </w:p>
    <w:p w14:paraId="0DD1B98D">
      <w:pPr>
        <w:rPr>
          <w:rFonts w:ascii="宋体" w:hAnsi="宋体" w:cs="宋体"/>
          <w:sz w:val="24"/>
          <w:u w:val="single"/>
        </w:rPr>
      </w:pPr>
    </w:p>
    <w:p w14:paraId="5659A3F7">
      <w:pPr>
        <w:spacing w:line="440" w:lineRule="atLeast"/>
        <w:jc w:val="left"/>
        <w:rPr>
          <w:rFonts w:ascii="宋体" w:hAnsi="宋体" w:cs="宋体"/>
          <w:sz w:val="24"/>
        </w:rPr>
        <w:sectPr>
          <w:pgSz w:w="11906" w:h="16838"/>
          <w:pgMar w:top="1440" w:right="1797" w:bottom="1440" w:left="1797" w:header="851" w:footer="992" w:gutter="0"/>
          <w:cols w:space="720" w:num="1"/>
          <w:docGrid w:linePitch="312" w:charSpace="0"/>
        </w:sectPr>
      </w:pPr>
      <w:r>
        <w:rPr>
          <w:rFonts w:hint="eastAsia" w:ascii="宋体" w:hAnsi="宋体" w:cs="宋体"/>
          <w:sz w:val="24"/>
        </w:rPr>
        <w:t>注</w:t>
      </w:r>
      <w:r>
        <w:rPr>
          <w:rFonts w:ascii="宋体" w:hAnsi="宋体" w:cs="宋体"/>
          <w:sz w:val="24"/>
        </w:rPr>
        <w:t>：法定代表人</w:t>
      </w:r>
      <w:r>
        <w:rPr>
          <w:rFonts w:hint="eastAsia" w:ascii="宋体" w:hAnsi="宋体" w:cs="宋体"/>
          <w:sz w:val="24"/>
        </w:rPr>
        <w:t>亲自参与征集时提供</w:t>
      </w:r>
      <w:r>
        <w:rPr>
          <w:rFonts w:ascii="宋体" w:hAnsi="宋体" w:cs="宋体"/>
          <w:sz w:val="24"/>
        </w:rPr>
        <w:t>。</w:t>
      </w:r>
    </w:p>
    <w:p w14:paraId="39D4C69E">
      <w:pPr>
        <w:pStyle w:val="3"/>
        <w:spacing w:line="440" w:lineRule="atLeast"/>
        <w:rPr>
          <w:rFonts w:ascii="宋体" w:hAnsi="宋体" w:eastAsia="宋体" w:cs="宋体"/>
        </w:rPr>
      </w:pPr>
      <w:bookmarkStart w:id="2" w:name="_Toc32597"/>
      <w:r>
        <w:rPr>
          <w:rFonts w:hint="eastAsia" w:asciiTheme="minorEastAsia" w:hAnsiTheme="minorEastAsia" w:eastAsiaTheme="minorEastAsia" w:cstheme="minorEastAsia"/>
          <w:sz w:val="28"/>
          <w:szCs w:val="28"/>
        </w:rPr>
        <w:t>法定代表人（负责人）授权书</w:t>
      </w:r>
      <w:bookmarkEnd w:id="2"/>
    </w:p>
    <w:p w14:paraId="6A56D4FE">
      <w:pPr>
        <w:spacing w:line="440" w:lineRule="atLeast"/>
        <w:rPr>
          <w:rFonts w:ascii="宋体" w:hAnsi="宋体" w:cs="宋体"/>
          <w:sz w:val="24"/>
          <w:u w:val="single"/>
        </w:rPr>
      </w:pPr>
    </w:p>
    <w:p w14:paraId="1CE42E26">
      <w:pPr>
        <w:spacing w:line="44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四川兴振新建筑工程有限公司</w:t>
      </w:r>
      <w:r>
        <w:rPr>
          <w:rFonts w:hint="eastAsia" w:asciiTheme="minorEastAsia" w:hAnsiTheme="minorEastAsia" w:eastAsiaTheme="minorEastAsia" w:cstheme="minorEastAsia"/>
          <w:sz w:val="24"/>
          <w:szCs w:val="24"/>
        </w:rPr>
        <w:t>（征集人）：</w:t>
      </w:r>
    </w:p>
    <w:p w14:paraId="4F6C5656">
      <w:pPr>
        <w:spacing w:line="440" w:lineRule="atLeast"/>
        <w:ind w:firstLine="480"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　　　　　　　　　　　　　</w:t>
      </w:r>
      <w:r>
        <w:rPr>
          <w:rFonts w:hint="eastAsia" w:ascii="宋体" w:hAnsi="宋体" w:cs="宋体"/>
          <w:sz w:val="24"/>
        </w:rPr>
        <w:t>（</w:t>
      </w:r>
      <w:r>
        <w:rPr>
          <w:rFonts w:hint="eastAsia" w:hAnsi="宋体" w:cs="宋体"/>
          <w:sz w:val="24"/>
        </w:rPr>
        <w:t>征集申请人</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（法定代表人姓名、职务）授权</w:t>
      </w:r>
      <w:r>
        <w:rPr>
          <w:rFonts w:hint="eastAsia" w:ascii="宋体" w:hAnsi="宋体" w:cs="宋体"/>
          <w:sz w:val="24"/>
          <w:u w:val="single"/>
        </w:rPr>
        <w:t xml:space="preserve">                        （</w:t>
      </w:r>
      <w:r>
        <w:rPr>
          <w:rFonts w:hint="eastAsia" w:ascii="宋体" w:hAnsi="宋体" w:cs="宋体"/>
          <w:sz w:val="24"/>
        </w:rPr>
        <w:t>被授权人姓名）为我方“</w:t>
      </w:r>
      <w:r>
        <w:rPr>
          <w:rFonts w:hint="eastAsia" w:ascii="宋体" w:hAnsi="宋体" w:cs="宋体"/>
          <w:sz w:val="24"/>
          <w:u w:val="single"/>
        </w:rPr>
        <w:t>　　　　　　　　　　　　</w:t>
      </w:r>
      <w:r>
        <w:rPr>
          <w:rFonts w:hint="eastAsia" w:ascii="宋体" w:hAnsi="宋体" w:cs="宋体"/>
          <w:sz w:val="24"/>
        </w:rPr>
        <w:t>”项目</w:t>
      </w:r>
      <w:r>
        <w:rPr>
          <w:rFonts w:hint="eastAsia" w:ascii="宋体" w:hAnsi="宋体" w:cs="宋体"/>
          <w:sz w:val="24"/>
          <w:lang w:val="en-US" w:eastAsia="zh-CN"/>
        </w:rPr>
        <w:t>的</w:t>
      </w:r>
      <w:r>
        <w:rPr>
          <w:rFonts w:hint="eastAsia" w:ascii="宋体" w:hAnsi="宋体" w:cs="宋体"/>
          <w:sz w:val="24"/>
        </w:rPr>
        <w:t>征集活动的合法代表，以我方名义全权处理该项目有关征集、签订合同以及执行合同等一切事宜。</w:t>
      </w:r>
    </w:p>
    <w:p w14:paraId="46B41C90">
      <w:pPr>
        <w:spacing w:line="440" w:lineRule="atLeast"/>
        <w:ind w:firstLine="480" w:firstLineChars="200"/>
        <w:rPr>
          <w:rFonts w:ascii="宋体" w:hAnsi="宋体" w:cs="宋体"/>
          <w:sz w:val="24"/>
        </w:rPr>
      </w:pPr>
      <w:r>
        <w:rPr>
          <w:rFonts w:hint="eastAsia" w:ascii="宋体" w:hAnsi="宋体" w:cs="宋体"/>
          <w:sz w:val="24"/>
        </w:rPr>
        <w:t>特此声明。</w:t>
      </w:r>
    </w:p>
    <w:p w14:paraId="215DFF11">
      <w:pPr>
        <w:spacing w:line="440" w:lineRule="atLeast"/>
        <w:rPr>
          <w:rFonts w:ascii="宋体" w:hAnsi="宋体" w:cs="宋体"/>
          <w:sz w:val="24"/>
        </w:rPr>
      </w:pPr>
    </w:p>
    <w:p w14:paraId="70E94380">
      <w:pPr>
        <w:spacing w:line="440" w:lineRule="atLeast"/>
        <w:rPr>
          <w:rFonts w:ascii="宋体" w:hAnsi="宋体" w:cs="宋体"/>
          <w:sz w:val="24"/>
        </w:rPr>
      </w:pPr>
    </w:p>
    <w:p w14:paraId="59EE99DE">
      <w:pPr>
        <w:spacing w:line="440" w:lineRule="atLeast"/>
        <w:rPr>
          <w:rFonts w:ascii="宋体" w:hAnsi="宋体" w:cs="宋体"/>
          <w:sz w:val="24"/>
        </w:rPr>
      </w:pPr>
      <w:r>
        <w:rPr>
          <w:rFonts w:hint="eastAsia" w:ascii="宋体" w:hAnsi="宋体" w:cs="宋体"/>
          <w:sz w:val="24"/>
        </w:rPr>
        <w:t>附：被法定代表人</w:t>
      </w:r>
      <w:r>
        <w:rPr>
          <w:rFonts w:ascii="宋体" w:hAnsi="宋体" w:cs="宋体"/>
          <w:sz w:val="24"/>
        </w:rPr>
        <w:t>、</w:t>
      </w:r>
      <w:r>
        <w:rPr>
          <w:rFonts w:hint="eastAsia" w:ascii="宋体" w:hAnsi="宋体" w:cs="宋体"/>
          <w:sz w:val="24"/>
        </w:rPr>
        <w:t>授权人的身份证复印件。</w:t>
      </w:r>
    </w:p>
    <w:p w14:paraId="28A15ACC">
      <w:pPr>
        <w:spacing w:line="440" w:lineRule="atLeast"/>
        <w:rPr>
          <w:rFonts w:ascii="宋体" w:hAnsi="宋体" w:cs="宋体"/>
          <w:sz w:val="24"/>
        </w:rPr>
      </w:pPr>
    </w:p>
    <w:p w14:paraId="49CC3DB9">
      <w:pPr>
        <w:spacing w:line="440" w:lineRule="atLeast"/>
        <w:rPr>
          <w:rFonts w:ascii="宋体" w:hAnsi="宋体" w:cs="宋体"/>
          <w:sz w:val="24"/>
        </w:rPr>
      </w:pPr>
    </w:p>
    <w:p w14:paraId="2CA3B0CA">
      <w:pPr>
        <w:spacing w:line="440" w:lineRule="atLeast"/>
        <w:jc w:val="lef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（盖单位公章）</w:t>
      </w:r>
    </w:p>
    <w:p w14:paraId="5B974F9F">
      <w:pPr>
        <w:spacing w:line="440" w:lineRule="atLeast"/>
        <w:jc w:val="left"/>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（签字）</w:t>
      </w:r>
    </w:p>
    <w:p w14:paraId="23553A06">
      <w:pPr>
        <w:spacing w:line="440" w:lineRule="atLeast"/>
        <w:jc w:val="left"/>
        <w:rPr>
          <w:rFonts w:ascii="宋体" w:hAnsi="宋体" w:cs="宋体"/>
          <w:sz w:val="24"/>
        </w:rPr>
      </w:pPr>
      <w:r>
        <w:rPr>
          <w:rFonts w:hint="eastAsia" w:ascii="宋体" w:hAnsi="宋体" w:cs="宋体"/>
          <w:sz w:val="24"/>
        </w:rPr>
        <w:t>被授权人</w:t>
      </w:r>
      <w:r>
        <w:rPr>
          <w:rFonts w:ascii="宋体" w:hAnsi="宋体" w:cs="宋体"/>
          <w:sz w:val="24"/>
        </w:rPr>
        <w:t>：</w:t>
      </w:r>
      <w:r>
        <w:rPr>
          <w:rFonts w:hint="eastAsia" w:ascii="宋体" w:hAnsi="宋体" w:cs="宋体"/>
          <w:sz w:val="24"/>
          <w:u w:val="single"/>
        </w:rPr>
        <w:t>　　　　　　　　　（签字）</w:t>
      </w:r>
    </w:p>
    <w:p w14:paraId="08BCDF90">
      <w:pPr>
        <w:spacing w:line="440" w:lineRule="atLeast"/>
        <w:rPr>
          <w:rFonts w:ascii="宋体" w:hAnsi="宋体" w:cs="宋体"/>
          <w:sz w:val="24"/>
          <w:u w:val="single"/>
        </w:rPr>
      </w:pPr>
      <w:r>
        <w:rPr>
          <w:rFonts w:hint="eastAsia" w:ascii="宋体" w:hAnsi="宋体" w:cs="宋体"/>
          <w:sz w:val="24"/>
        </w:rPr>
        <w:t>日期：</w:t>
      </w:r>
      <w:r>
        <w:rPr>
          <w:rFonts w:hint="eastAsia" w:ascii="宋体" w:hAnsi="宋体" w:cs="宋体"/>
          <w:sz w:val="24"/>
          <w:u w:val="single"/>
          <w:lang w:eastAsia="zh-CN"/>
        </w:rPr>
        <w:t>202</w:t>
      </w:r>
      <w:r>
        <w:rPr>
          <w:rFonts w:hint="eastAsia" w:ascii="宋体" w:hAnsi="宋体" w:cs="宋体"/>
          <w:sz w:val="24"/>
          <w:u w:val="single"/>
          <w:lang w:val="en-US" w:eastAsia="zh-CN"/>
        </w:rPr>
        <w:t>5</w:t>
      </w:r>
      <w:r>
        <w:rPr>
          <w:rFonts w:hint="eastAsia" w:ascii="宋体" w:hAnsi="宋体" w:cs="宋体"/>
          <w:sz w:val="24"/>
          <w:u w:val="single"/>
        </w:rPr>
        <w:t>年   月   日</w:t>
      </w:r>
    </w:p>
    <w:p w14:paraId="754B0469">
      <w:pPr>
        <w:pStyle w:val="10"/>
        <w:rPr>
          <w:rFonts w:ascii="宋体" w:hAnsi="宋体" w:cs="宋体"/>
          <w:color w:val="auto"/>
          <w:sz w:val="24"/>
          <w:u w:val="single"/>
        </w:rPr>
      </w:pPr>
    </w:p>
    <w:p w14:paraId="1946018A">
      <w:pPr>
        <w:rPr>
          <w:rFonts w:ascii="宋体" w:hAnsi="宋体" w:cs="宋体"/>
          <w:sz w:val="24"/>
          <w:u w:val="single"/>
        </w:rPr>
      </w:pPr>
    </w:p>
    <w:p w14:paraId="62D5B5FC">
      <w:pPr>
        <w:spacing w:line="440" w:lineRule="atLeast"/>
        <w:jc w:val="left"/>
        <w:rPr>
          <w:rFonts w:ascii="宋体" w:hAnsi="宋体" w:cs="宋体"/>
          <w:sz w:val="24"/>
        </w:rPr>
        <w:sectPr>
          <w:pgSz w:w="11906" w:h="16838"/>
          <w:pgMar w:top="1440" w:right="1797" w:bottom="1440" w:left="1797" w:header="851" w:footer="992" w:gutter="0"/>
          <w:cols w:space="720" w:num="1"/>
          <w:docGrid w:linePitch="312" w:charSpace="0"/>
        </w:sectPr>
      </w:pPr>
      <w:r>
        <w:rPr>
          <w:rFonts w:hint="eastAsia" w:ascii="宋体" w:hAnsi="宋体" w:cs="宋体"/>
          <w:sz w:val="24"/>
        </w:rPr>
        <w:t>注</w:t>
      </w:r>
      <w:r>
        <w:rPr>
          <w:rFonts w:ascii="宋体" w:hAnsi="宋体" w:cs="宋体"/>
          <w:sz w:val="24"/>
        </w:rPr>
        <w:t>：法定代表人</w:t>
      </w:r>
      <w:r>
        <w:rPr>
          <w:rFonts w:hint="eastAsia" w:ascii="宋体" w:hAnsi="宋体" w:cs="宋体"/>
          <w:sz w:val="24"/>
        </w:rPr>
        <w:t>授权他人参与征集时提供</w:t>
      </w:r>
      <w:r>
        <w:rPr>
          <w:rFonts w:ascii="宋体" w:hAnsi="宋体" w:cs="宋体"/>
          <w:sz w:val="24"/>
        </w:rPr>
        <w:t>。</w:t>
      </w:r>
    </w:p>
    <w:p w14:paraId="3094A732">
      <w:pPr>
        <w:numPr>
          <w:ilvl w:val="0"/>
          <w:numId w:val="2"/>
        </w:numPr>
        <w:spacing w:line="44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评分表要求提供的资料</w:t>
      </w:r>
    </w:p>
    <w:p w14:paraId="362CE7CE">
      <w:pPr>
        <w:pStyle w:val="10"/>
        <w:rPr>
          <w:rFonts w:ascii="宋体" w:hAnsi="宋体" w:cs="宋体"/>
          <w:color w:val="auto"/>
          <w:sz w:val="24"/>
        </w:rPr>
      </w:pPr>
    </w:p>
    <w:p w14:paraId="0A8C4562">
      <w:pPr>
        <w:rPr>
          <w:rFonts w:ascii="宋体" w:hAnsi="宋体" w:cs="宋体"/>
          <w:sz w:val="24"/>
        </w:rPr>
      </w:pPr>
      <w:r>
        <w:rPr>
          <w:rFonts w:hint="eastAsia" w:ascii="宋体" w:hAnsi="宋体" w:cs="宋体"/>
          <w:sz w:val="24"/>
        </w:rPr>
        <w:t>内容格式、目录自拟，并按评分表要求提供证明材料。</w:t>
      </w:r>
    </w:p>
    <w:tbl>
      <w:tblPr>
        <w:tblStyle w:val="17"/>
        <w:tblW w:w="8631" w:type="dxa"/>
        <w:tblInd w:w="1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1827"/>
        <w:gridCol w:w="5595"/>
      </w:tblGrid>
      <w:tr w14:paraId="7C215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tcBorders>
              <w:top w:val="single" w:color="auto" w:sz="8" w:space="0"/>
              <w:left w:val="single" w:color="auto" w:sz="8" w:space="0"/>
              <w:bottom w:val="single" w:color="auto" w:sz="8" w:space="0"/>
              <w:right w:val="single" w:color="auto" w:sz="8" w:space="0"/>
            </w:tcBorders>
            <w:vAlign w:val="center"/>
          </w:tcPr>
          <w:p w14:paraId="13CDBB07">
            <w:pPr>
              <w:widowControl/>
              <w:spacing w:line="440" w:lineRule="exact"/>
              <w:jc w:val="center"/>
              <w:rPr>
                <w:rFonts w:ascii="宋体" w:hAnsi="宋体" w:cs="宋体"/>
                <w:sz w:val="24"/>
                <w:szCs w:val="24"/>
              </w:rPr>
            </w:pPr>
            <w:r>
              <w:rPr>
                <w:rFonts w:hint="eastAsia" w:ascii="宋体" w:hAnsi="宋体" w:cs="宋体"/>
                <w:sz w:val="24"/>
                <w:szCs w:val="24"/>
              </w:rPr>
              <w:t>评分因素</w:t>
            </w:r>
          </w:p>
        </w:tc>
        <w:tc>
          <w:tcPr>
            <w:tcW w:w="1827" w:type="dxa"/>
            <w:tcBorders>
              <w:top w:val="single" w:color="auto" w:sz="8" w:space="0"/>
              <w:left w:val="single" w:color="auto" w:sz="8" w:space="0"/>
              <w:bottom w:val="single" w:color="auto" w:sz="8" w:space="0"/>
              <w:right w:val="single" w:color="auto" w:sz="8" w:space="0"/>
            </w:tcBorders>
            <w:vAlign w:val="center"/>
          </w:tcPr>
          <w:p w14:paraId="79556107">
            <w:pPr>
              <w:widowControl/>
              <w:spacing w:line="440" w:lineRule="exact"/>
              <w:jc w:val="center"/>
              <w:rPr>
                <w:rFonts w:ascii="宋体" w:hAnsi="宋体" w:cs="宋体"/>
                <w:sz w:val="24"/>
                <w:szCs w:val="24"/>
              </w:rPr>
            </w:pPr>
            <w:r>
              <w:rPr>
                <w:rFonts w:hint="eastAsia" w:ascii="宋体" w:hAnsi="宋体" w:cs="宋体"/>
                <w:sz w:val="24"/>
                <w:szCs w:val="24"/>
              </w:rPr>
              <w:t>包号</w:t>
            </w:r>
          </w:p>
        </w:tc>
        <w:tc>
          <w:tcPr>
            <w:tcW w:w="5595" w:type="dxa"/>
            <w:tcBorders>
              <w:top w:val="single" w:color="auto" w:sz="8" w:space="0"/>
              <w:left w:val="single" w:color="auto" w:sz="8" w:space="0"/>
              <w:bottom w:val="single" w:color="auto" w:sz="8" w:space="0"/>
              <w:right w:val="single" w:color="auto" w:sz="8" w:space="0"/>
            </w:tcBorders>
            <w:vAlign w:val="center"/>
          </w:tcPr>
          <w:p w14:paraId="0F212D16">
            <w:pPr>
              <w:widowControl/>
              <w:spacing w:line="440" w:lineRule="exact"/>
              <w:jc w:val="center"/>
              <w:rPr>
                <w:rFonts w:ascii="宋体" w:hAnsi="宋体" w:cs="宋体"/>
                <w:sz w:val="24"/>
                <w:szCs w:val="24"/>
              </w:rPr>
            </w:pPr>
            <w:r>
              <w:rPr>
                <w:rFonts w:hint="eastAsia" w:ascii="宋体" w:hAnsi="宋体" w:cs="宋体"/>
                <w:sz w:val="24"/>
                <w:szCs w:val="24"/>
              </w:rPr>
              <w:t>评分标准</w:t>
            </w:r>
          </w:p>
        </w:tc>
      </w:tr>
      <w:tr w14:paraId="73F45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vMerge w:val="restart"/>
            <w:tcBorders>
              <w:top w:val="single" w:color="auto" w:sz="8" w:space="0"/>
              <w:left w:val="single" w:color="auto" w:sz="8" w:space="0"/>
              <w:right w:val="single" w:color="auto" w:sz="8" w:space="0"/>
            </w:tcBorders>
            <w:vAlign w:val="center"/>
          </w:tcPr>
          <w:p w14:paraId="5DB13B7C">
            <w:pPr>
              <w:widowControl/>
              <w:spacing w:line="440" w:lineRule="exact"/>
              <w:rPr>
                <w:rFonts w:ascii="宋体" w:hAnsi="宋体" w:cs="宋体"/>
                <w:sz w:val="24"/>
                <w:szCs w:val="24"/>
              </w:rPr>
            </w:pPr>
            <w:r>
              <w:rPr>
                <w:rFonts w:hint="eastAsia" w:ascii="宋体" w:hAnsi="宋体" w:cs="宋体"/>
                <w:sz w:val="24"/>
                <w:szCs w:val="24"/>
              </w:rPr>
              <w:t>企业业绩</w:t>
            </w:r>
          </w:p>
        </w:tc>
        <w:tc>
          <w:tcPr>
            <w:tcW w:w="1827" w:type="dxa"/>
            <w:tcBorders>
              <w:top w:val="single" w:color="auto" w:sz="8" w:space="0"/>
              <w:left w:val="single" w:color="auto" w:sz="8" w:space="0"/>
              <w:bottom w:val="single" w:color="auto" w:sz="8" w:space="0"/>
              <w:right w:val="single" w:color="auto" w:sz="8" w:space="0"/>
            </w:tcBorders>
            <w:vAlign w:val="center"/>
          </w:tcPr>
          <w:p w14:paraId="39D1BD15">
            <w:pPr>
              <w:widowControl/>
              <w:spacing w:line="440" w:lineRule="exact"/>
              <w:rPr>
                <w:rFonts w:ascii="宋体" w:hAnsi="宋体" w:cs="宋体"/>
                <w:sz w:val="24"/>
                <w:szCs w:val="24"/>
              </w:rPr>
            </w:pPr>
            <w:r>
              <w:rPr>
                <w:rFonts w:hint="eastAsia" w:ascii="宋体" w:hAnsi="宋体" w:cs="宋体"/>
                <w:sz w:val="24"/>
                <w:szCs w:val="24"/>
              </w:rPr>
              <w:t>包一：劳务</w:t>
            </w:r>
          </w:p>
        </w:tc>
        <w:tc>
          <w:tcPr>
            <w:tcW w:w="5595" w:type="dxa"/>
            <w:tcBorders>
              <w:top w:val="single" w:color="auto" w:sz="8" w:space="0"/>
              <w:left w:val="single" w:color="auto" w:sz="8" w:space="0"/>
              <w:bottom w:val="single" w:color="auto" w:sz="8" w:space="0"/>
              <w:right w:val="single" w:color="auto" w:sz="8" w:space="0"/>
            </w:tcBorders>
            <w:vAlign w:val="center"/>
          </w:tcPr>
          <w:p w14:paraId="34CBE4EF">
            <w:pPr>
              <w:widowControl/>
              <w:spacing w:line="440" w:lineRule="exact"/>
              <w:rPr>
                <w:rFonts w:ascii="宋体" w:hAnsi="宋体" w:cs="宋体"/>
                <w:sz w:val="24"/>
                <w:szCs w:val="24"/>
              </w:rPr>
            </w:pPr>
            <w:r>
              <w:rPr>
                <w:rFonts w:hint="eastAsia" w:ascii="宋体" w:hAnsi="宋体" w:cs="宋体"/>
                <w:sz w:val="24"/>
                <w:szCs w:val="24"/>
              </w:rPr>
              <w:t>供应商在202</w:t>
            </w:r>
            <w:r>
              <w:rPr>
                <w:rFonts w:hint="eastAsia" w:ascii="宋体" w:hAnsi="宋体" w:cs="宋体"/>
                <w:sz w:val="24"/>
                <w:szCs w:val="24"/>
                <w:lang w:val="en-US" w:eastAsia="zh-CN"/>
              </w:rPr>
              <w:t>2</w:t>
            </w:r>
            <w:r>
              <w:rPr>
                <w:rFonts w:hint="eastAsia" w:ascii="宋体" w:hAnsi="宋体" w:cs="宋体"/>
                <w:sz w:val="24"/>
                <w:szCs w:val="24"/>
              </w:rPr>
              <w:t>年1月1日以来已完成</w:t>
            </w:r>
            <w:r>
              <w:rPr>
                <w:rFonts w:hint="eastAsia" w:ascii="宋体" w:hAnsi="宋体" w:cs="宋体"/>
                <w:sz w:val="24"/>
                <w:szCs w:val="24"/>
                <w:lang w:val="en-US" w:eastAsia="zh-CN"/>
              </w:rPr>
              <w:t>1</w:t>
            </w:r>
            <w:r>
              <w:rPr>
                <w:rFonts w:hint="eastAsia" w:ascii="宋体" w:hAnsi="宋体" w:cs="宋体"/>
                <w:sz w:val="24"/>
                <w:szCs w:val="24"/>
              </w:rPr>
              <w:t>个类似项目业绩的得1分。</w:t>
            </w:r>
          </w:p>
          <w:p w14:paraId="0D7CE46A">
            <w:pPr>
              <w:widowControl/>
              <w:spacing w:line="440" w:lineRule="exact"/>
              <w:rPr>
                <w:rFonts w:ascii="宋体" w:hAnsi="宋体" w:cs="宋体"/>
                <w:sz w:val="24"/>
                <w:szCs w:val="24"/>
              </w:rPr>
            </w:pPr>
            <w:r>
              <w:rPr>
                <w:rFonts w:hint="eastAsia" w:ascii="宋体" w:hAnsi="宋体" w:cs="宋体"/>
                <w:sz w:val="24"/>
                <w:szCs w:val="24"/>
              </w:rPr>
              <w:t>注：提供合同复印件和验收合格相关证明材料复印件并加盖供应商公章。</w:t>
            </w:r>
          </w:p>
        </w:tc>
      </w:tr>
      <w:tr w14:paraId="4656B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vMerge w:val="continue"/>
            <w:tcBorders>
              <w:left w:val="single" w:color="auto" w:sz="8" w:space="0"/>
              <w:right w:val="single" w:color="auto" w:sz="8" w:space="0"/>
            </w:tcBorders>
            <w:vAlign w:val="center"/>
          </w:tcPr>
          <w:p w14:paraId="6E783CA3">
            <w:pPr>
              <w:widowControl/>
              <w:spacing w:line="440" w:lineRule="exact"/>
              <w:rPr>
                <w:rFonts w:ascii="宋体" w:hAnsi="宋体" w:cs="宋体"/>
                <w:sz w:val="24"/>
                <w:szCs w:val="24"/>
              </w:rPr>
            </w:pPr>
          </w:p>
        </w:tc>
        <w:tc>
          <w:tcPr>
            <w:tcW w:w="1827" w:type="dxa"/>
            <w:tcBorders>
              <w:top w:val="single" w:color="auto" w:sz="8" w:space="0"/>
              <w:left w:val="single" w:color="auto" w:sz="8" w:space="0"/>
              <w:bottom w:val="single" w:color="auto" w:sz="8" w:space="0"/>
              <w:right w:val="single" w:color="auto" w:sz="8" w:space="0"/>
            </w:tcBorders>
            <w:vAlign w:val="center"/>
          </w:tcPr>
          <w:p w14:paraId="2BA5C1A6">
            <w:pPr>
              <w:widowControl/>
              <w:spacing w:line="440" w:lineRule="exact"/>
              <w:rPr>
                <w:rFonts w:ascii="宋体" w:hAnsi="宋体" w:cs="宋体"/>
                <w:sz w:val="24"/>
                <w:szCs w:val="24"/>
              </w:rPr>
            </w:pPr>
            <w:r>
              <w:rPr>
                <w:rFonts w:hint="eastAsia" w:ascii="宋体" w:hAnsi="宋体" w:cs="宋体"/>
                <w:sz w:val="24"/>
                <w:szCs w:val="24"/>
              </w:rPr>
              <w:t>包二：机械租赁</w:t>
            </w:r>
          </w:p>
        </w:tc>
        <w:tc>
          <w:tcPr>
            <w:tcW w:w="5595" w:type="dxa"/>
            <w:tcBorders>
              <w:top w:val="single" w:color="auto" w:sz="8" w:space="0"/>
              <w:left w:val="single" w:color="auto" w:sz="8" w:space="0"/>
              <w:bottom w:val="single" w:color="auto" w:sz="8" w:space="0"/>
              <w:right w:val="single" w:color="auto" w:sz="8" w:space="0"/>
            </w:tcBorders>
            <w:vAlign w:val="center"/>
          </w:tcPr>
          <w:p w14:paraId="3A705E1A">
            <w:pPr>
              <w:widowControl/>
              <w:spacing w:line="440" w:lineRule="exact"/>
              <w:rPr>
                <w:rFonts w:ascii="宋体" w:hAnsi="宋体" w:cs="宋体"/>
                <w:sz w:val="24"/>
                <w:szCs w:val="24"/>
              </w:rPr>
            </w:pPr>
            <w:r>
              <w:rPr>
                <w:rFonts w:hint="eastAsia" w:ascii="宋体" w:hAnsi="宋体" w:cs="宋体"/>
                <w:sz w:val="24"/>
                <w:szCs w:val="24"/>
              </w:rPr>
              <w:t>供应商在202</w:t>
            </w:r>
            <w:r>
              <w:rPr>
                <w:rFonts w:hint="eastAsia" w:ascii="宋体" w:hAnsi="宋体" w:cs="宋体"/>
                <w:sz w:val="24"/>
                <w:szCs w:val="24"/>
                <w:lang w:val="en-US" w:eastAsia="zh-CN"/>
              </w:rPr>
              <w:t>2</w:t>
            </w:r>
            <w:r>
              <w:rPr>
                <w:rFonts w:hint="eastAsia" w:ascii="宋体" w:hAnsi="宋体" w:cs="宋体"/>
                <w:sz w:val="24"/>
                <w:szCs w:val="24"/>
              </w:rPr>
              <w:t>年1月1日以来已完成1个类似项目业绩的得1分；该业绩提供机械设备自有（非租用）的证明加1分。</w:t>
            </w:r>
          </w:p>
          <w:p w14:paraId="30528A92">
            <w:pPr>
              <w:widowControl/>
              <w:spacing w:line="440" w:lineRule="exact"/>
              <w:rPr>
                <w:rFonts w:ascii="宋体" w:hAnsi="宋体" w:cs="宋体"/>
                <w:sz w:val="24"/>
                <w:szCs w:val="24"/>
              </w:rPr>
            </w:pPr>
            <w:r>
              <w:rPr>
                <w:rFonts w:hint="eastAsia" w:ascii="宋体" w:hAnsi="宋体" w:cs="宋体"/>
                <w:sz w:val="24"/>
                <w:szCs w:val="24"/>
              </w:rPr>
              <w:t>注：提供合同复印件和验收合格相关证明材料复印件并加盖供应商公章。</w:t>
            </w:r>
          </w:p>
        </w:tc>
      </w:tr>
    </w:tbl>
    <w:p w14:paraId="5A738DF4">
      <w:pPr>
        <w:rPr>
          <w:rFonts w:ascii="宋体" w:hAnsi="宋体" w:cs="宋体"/>
          <w:sz w:val="24"/>
        </w:rPr>
      </w:pPr>
    </w:p>
    <w:p w14:paraId="36C576D5">
      <w:pPr>
        <w:sectPr>
          <w:pgSz w:w="11906" w:h="16838"/>
          <w:pgMar w:top="1304" w:right="1797" w:bottom="1304" w:left="1797" w:header="851" w:footer="992" w:gutter="0"/>
          <w:cols w:space="425" w:num="1"/>
          <w:docGrid w:type="lines" w:linePitch="312" w:charSpace="0"/>
        </w:sectPr>
      </w:pPr>
    </w:p>
    <w:p w14:paraId="508E64BE">
      <w:pPr>
        <w:numPr>
          <w:ilvl w:val="0"/>
          <w:numId w:val="1"/>
        </w:num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评审办法</w:t>
      </w:r>
    </w:p>
    <w:p w14:paraId="6693F2A4">
      <w:pPr>
        <w:spacing w:line="440" w:lineRule="atLeast"/>
        <w:ind w:firstLine="482" w:firstLineChars="200"/>
        <w:rPr>
          <w:rFonts w:ascii="宋体" w:hAnsi="宋体" w:cs="宋体"/>
          <w:b/>
          <w:bCs/>
          <w:sz w:val="24"/>
        </w:rPr>
      </w:pPr>
      <w:r>
        <w:rPr>
          <w:rFonts w:hint="eastAsia" w:ascii="宋体" w:hAnsi="宋体" w:cs="宋体"/>
          <w:b/>
          <w:bCs/>
          <w:sz w:val="24"/>
        </w:rPr>
        <w:t>一、总则</w:t>
      </w:r>
    </w:p>
    <w:p w14:paraId="21CB91C7">
      <w:pPr>
        <w:spacing w:line="440" w:lineRule="atLeast"/>
        <w:ind w:firstLine="480" w:firstLineChars="200"/>
        <w:rPr>
          <w:rFonts w:ascii="宋体" w:hAnsi="宋体" w:cs="宋体"/>
          <w:bCs/>
          <w:sz w:val="24"/>
        </w:rPr>
      </w:pPr>
      <w:r>
        <w:rPr>
          <w:rFonts w:hint="eastAsia" w:ascii="宋体" w:hAnsi="宋体" w:cs="宋体"/>
          <w:sz w:val="24"/>
        </w:rPr>
        <w:t>1.</w:t>
      </w:r>
      <w:r>
        <w:rPr>
          <w:rFonts w:hint="eastAsia" w:ascii="宋体" w:hAnsi="宋体" w:cs="宋体"/>
          <w:bCs/>
          <w:sz w:val="24"/>
        </w:rPr>
        <w:t>评审工作由征集代理机构负责组织，具体评审事务由组建的评审委员会负责。评审委员会由征集人代表和评审专家组成。</w:t>
      </w:r>
    </w:p>
    <w:p w14:paraId="6FB65505">
      <w:pPr>
        <w:spacing w:line="440" w:lineRule="atLeast"/>
        <w:ind w:firstLine="480" w:firstLineChars="200"/>
        <w:rPr>
          <w:rFonts w:ascii="宋体" w:hAnsi="宋体" w:cs="宋体"/>
          <w:sz w:val="24"/>
        </w:rPr>
      </w:pPr>
      <w:r>
        <w:rPr>
          <w:rFonts w:hint="eastAsia" w:ascii="宋体" w:hAnsi="宋体" w:cs="宋体"/>
          <w:sz w:val="24"/>
        </w:rPr>
        <w:t>2.评审工作应遵循公平、公正、科学及择优的原则，并以相同的评审、程序和标准对待所有的供应商。</w:t>
      </w:r>
    </w:p>
    <w:p w14:paraId="33C4D775">
      <w:pPr>
        <w:spacing w:line="440" w:lineRule="atLeast"/>
        <w:ind w:firstLine="480" w:firstLineChars="200"/>
        <w:rPr>
          <w:rFonts w:ascii="宋体" w:hAnsi="宋体" w:cs="宋体"/>
          <w:sz w:val="24"/>
        </w:rPr>
      </w:pPr>
      <w:r>
        <w:rPr>
          <w:rFonts w:hint="eastAsia" w:ascii="宋体" w:hAnsi="宋体" w:cs="宋体"/>
          <w:sz w:val="24"/>
        </w:rPr>
        <w:t>3.评审委员会成员存在下列</w:t>
      </w:r>
      <w:r>
        <w:rPr>
          <w:rFonts w:hint="eastAsia" w:ascii="宋体" w:hAnsi="宋体" w:cs="宋体"/>
          <w:sz w:val="24"/>
          <w:lang w:eastAsia="zh-CN"/>
        </w:rPr>
        <w:t>利害关系</w:t>
      </w:r>
      <w:r>
        <w:rPr>
          <w:rFonts w:hint="eastAsia" w:ascii="宋体" w:hAnsi="宋体" w:cs="宋体"/>
          <w:sz w:val="24"/>
        </w:rPr>
        <w:t>之一的，应当主动申请回避：</w:t>
      </w:r>
    </w:p>
    <w:p w14:paraId="2AAC6717">
      <w:pPr>
        <w:spacing w:line="440" w:lineRule="atLeast"/>
        <w:ind w:firstLine="480" w:firstLineChars="200"/>
        <w:rPr>
          <w:rFonts w:ascii="宋体" w:hAnsi="宋体" w:cs="宋体"/>
          <w:sz w:val="24"/>
        </w:rPr>
      </w:pPr>
      <w:r>
        <w:rPr>
          <w:rFonts w:hint="eastAsia" w:ascii="宋体" w:hAnsi="宋体" w:cs="宋体"/>
          <w:sz w:val="24"/>
        </w:rPr>
        <w:t>①参加征集活动前3年内与供应商存在劳动关系；</w:t>
      </w:r>
    </w:p>
    <w:p w14:paraId="6988679A">
      <w:pPr>
        <w:spacing w:line="440" w:lineRule="atLeast"/>
        <w:ind w:firstLine="480" w:firstLineChars="200"/>
        <w:rPr>
          <w:rFonts w:ascii="宋体" w:hAnsi="宋体" w:cs="宋体"/>
          <w:sz w:val="24"/>
        </w:rPr>
      </w:pPr>
      <w:r>
        <w:rPr>
          <w:rFonts w:hint="eastAsia" w:ascii="宋体" w:hAnsi="宋体" w:cs="宋体"/>
          <w:sz w:val="24"/>
        </w:rPr>
        <w:t>②参加征集活动前3年内担任供应商的董事、监事；</w:t>
      </w:r>
    </w:p>
    <w:p w14:paraId="5F105EAC">
      <w:pPr>
        <w:spacing w:line="440" w:lineRule="atLeast"/>
        <w:ind w:firstLine="480" w:firstLineChars="200"/>
        <w:rPr>
          <w:rFonts w:ascii="宋体" w:hAnsi="宋体" w:cs="宋体"/>
          <w:sz w:val="24"/>
        </w:rPr>
      </w:pPr>
      <w:r>
        <w:rPr>
          <w:rFonts w:hint="eastAsia" w:ascii="宋体" w:hAnsi="宋体" w:cs="宋体"/>
          <w:sz w:val="24"/>
        </w:rPr>
        <w:t>③参加征集活动前3年内是供应商的控股股东或者实际控制人；</w:t>
      </w:r>
    </w:p>
    <w:p w14:paraId="424EDEF1">
      <w:pPr>
        <w:spacing w:line="440" w:lineRule="atLeast"/>
        <w:ind w:firstLine="480" w:firstLineChars="200"/>
        <w:rPr>
          <w:rFonts w:ascii="宋体" w:hAnsi="宋体" w:cs="宋体"/>
          <w:sz w:val="24"/>
        </w:rPr>
      </w:pPr>
      <w:r>
        <w:rPr>
          <w:rFonts w:hint="eastAsia" w:ascii="宋体" w:hAnsi="宋体" w:cs="宋体"/>
          <w:sz w:val="24"/>
        </w:rPr>
        <w:t>④与供应商的法定代表人或者负责人有夫妻、直系血亲、三代以内旁系血亲或者近姻亲关系；</w:t>
      </w:r>
    </w:p>
    <w:p w14:paraId="7C58A8C6">
      <w:pPr>
        <w:spacing w:line="440" w:lineRule="atLeast"/>
        <w:ind w:firstLine="480" w:firstLineChars="200"/>
        <w:rPr>
          <w:rFonts w:ascii="宋体" w:hAnsi="宋体" w:cs="宋体"/>
          <w:kern w:val="0"/>
          <w:sz w:val="24"/>
          <w:szCs w:val="20"/>
        </w:rPr>
      </w:pPr>
      <w:r>
        <w:rPr>
          <w:rFonts w:hint="eastAsia" w:ascii="宋体" w:hAnsi="宋体" w:cs="宋体"/>
          <w:sz w:val="24"/>
        </w:rPr>
        <w:t>⑤</w:t>
      </w:r>
      <w:r>
        <w:rPr>
          <w:rFonts w:hint="eastAsia" w:ascii="宋体" w:hAnsi="宋体" w:cs="宋体"/>
          <w:kern w:val="0"/>
          <w:sz w:val="24"/>
          <w:szCs w:val="20"/>
        </w:rPr>
        <w:t>参加为征集项目提供整体设计、规范编制或者项目管理等前期咨询工作的；</w:t>
      </w:r>
    </w:p>
    <w:p w14:paraId="4C98579E">
      <w:pPr>
        <w:spacing w:line="440" w:lineRule="atLeas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.供应商认为评审委员会成员与其他供应商有利害关系的，可以向征集代理机构书面提出回避申请，并说明理由。情况属实或有本征集文件规定的情形或法律法规等文件规定应当回避的评审委员会成员应当回避。</w:t>
      </w:r>
    </w:p>
    <w:p w14:paraId="0FDBE6A3">
      <w:pPr>
        <w:spacing w:line="440" w:lineRule="atLeast"/>
        <w:ind w:firstLine="480" w:firstLineChars="200"/>
        <w:rPr>
          <w:rFonts w:ascii="宋体" w:hAnsi="宋体" w:cs="宋体"/>
          <w:color w:val="auto"/>
          <w:sz w:val="24"/>
        </w:rPr>
      </w:pPr>
      <w:r>
        <w:rPr>
          <w:rFonts w:hint="eastAsia" w:ascii="宋体" w:hAnsi="宋体" w:cs="宋体"/>
          <w:sz w:val="24"/>
          <w:lang w:val="en-US" w:eastAsia="zh-CN"/>
        </w:rPr>
        <w:t>5</w:t>
      </w:r>
      <w:r>
        <w:rPr>
          <w:rFonts w:hint="eastAsia" w:ascii="宋体" w:hAnsi="宋体" w:cs="宋体"/>
          <w:sz w:val="24"/>
        </w:rPr>
        <w:t>.评审委员会在评审本次征集之前，</w:t>
      </w:r>
      <w:r>
        <w:rPr>
          <w:rFonts w:hint="eastAsia" w:ascii="宋体" w:hAnsi="宋体" w:cs="宋体"/>
          <w:color w:val="auto"/>
          <w:sz w:val="24"/>
        </w:rPr>
        <w:t>应由评审委员会民主推选评审委员会组长。评审委员会组长由评审专家担任，征集人代表不得担任评审委员会组长，组长主要负责协调评审成员之间的事务性工作、与征集人代表或征集代理机构交涉相关事宜、执笔撰写评审报告等。评审委员会组长与其他成员的法定职责、权利和义务相同，且不得影响和干涉其他成员依法独立评审。</w:t>
      </w:r>
    </w:p>
    <w:p w14:paraId="76288A6F">
      <w:pPr>
        <w:spacing w:line="440" w:lineRule="atLeas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.评审委员会按照征集文件规定的评审方法和标准进行评审，并独立履行下列职责：</w:t>
      </w:r>
    </w:p>
    <w:p w14:paraId="20FD1D63">
      <w:pPr>
        <w:spacing w:line="440" w:lineRule="atLeast"/>
        <w:ind w:firstLine="480" w:firstLineChars="200"/>
        <w:rPr>
          <w:rFonts w:ascii="宋体" w:hAnsi="宋体" w:cs="宋体"/>
          <w:sz w:val="24"/>
        </w:rPr>
      </w:pPr>
      <w:bookmarkStart w:id="3" w:name="_Toc217446098"/>
      <w:r>
        <w:rPr>
          <w:rFonts w:hint="eastAsia" w:ascii="宋体" w:hAnsi="宋体" w:cs="宋体"/>
          <w:sz w:val="24"/>
        </w:rPr>
        <w:t>（1）审查供应商</w:t>
      </w:r>
      <w:r>
        <w:rPr>
          <w:rFonts w:ascii="宋体" w:hAnsi="宋体" w:cs="宋体"/>
          <w:sz w:val="24"/>
        </w:rPr>
        <w:t>征集申请文件</w:t>
      </w:r>
      <w:r>
        <w:rPr>
          <w:rFonts w:hint="eastAsia" w:ascii="宋体" w:hAnsi="宋体" w:cs="宋体"/>
          <w:sz w:val="24"/>
        </w:rPr>
        <w:t>是否满足征集文件要求，并作出公正评价；</w:t>
      </w:r>
    </w:p>
    <w:p w14:paraId="5DEE5110">
      <w:pPr>
        <w:spacing w:line="440" w:lineRule="atLeast"/>
        <w:ind w:firstLine="480" w:firstLineChars="200"/>
        <w:rPr>
          <w:rFonts w:ascii="宋体" w:hAnsi="宋体" w:cs="宋体"/>
          <w:sz w:val="24"/>
        </w:rPr>
      </w:pPr>
      <w:r>
        <w:rPr>
          <w:rFonts w:hint="eastAsia" w:ascii="宋体" w:hAnsi="宋体" w:cs="宋体"/>
          <w:sz w:val="24"/>
        </w:rPr>
        <w:t>（2）根据需要要求供应商对</w:t>
      </w:r>
      <w:r>
        <w:rPr>
          <w:rFonts w:ascii="宋体" w:hAnsi="宋体" w:cs="宋体"/>
          <w:sz w:val="24"/>
        </w:rPr>
        <w:t>征集申请文件</w:t>
      </w:r>
      <w:r>
        <w:rPr>
          <w:rFonts w:hint="eastAsia" w:ascii="宋体" w:hAnsi="宋体" w:cs="宋体"/>
          <w:sz w:val="24"/>
        </w:rPr>
        <w:t>有关事项作出澄清、说明或者纠正；</w:t>
      </w:r>
    </w:p>
    <w:p w14:paraId="556C7426">
      <w:pPr>
        <w:spacing w:line="440" w:lineRule="atLeast"/>
        <w:ind w:firstLine="480" w:firstLineChars="200"/>
        <w:rPr>
          <w:rFonts w:ascii="宋体" w:hAnsi="宋体" w:cs="宋体"/>
          <w:sz w:val="24"/>
        </w:rPr>
      </w:pPr>
      <w:r>
        <w:rPr>
          <w:rFonts w:hint="eastAsia" w:ascii="宋体" w:hAnsi="宋体" w:cs="宋体"/>
          <w:sz w:val="24"/>
        </w:rPr>
        <w:t>（3）推荐中选候选供应商名单，或者受征集人委托确定中选供应商；</w:t>
      </w:r>
    </w:p>
    <w:p w14:paraId="0B004D3A">
      <w:pPr>
        <w:spacing w:line="440" w:lineRule="atLeast"/>
        <w:ind w:firstLine="480" w:firstLineChars="200"/>
        <w:rPr>
          <w:rFonts w:ascii="宋体" w:hAnsi="宋体" w:cs="宋体"/>
          <w:sz w:val="24"/>
        </w:rPr>
      </w:pPr>
      <w:r>
        <w:rPr>
          <w:rFonts w:hint="eastAsia" w:ascii="宋体" w:hAnsi="宋体" w:cs="宋体"/>
          <w:sz w:val="24"/>
        </w:rPr>
        <w:t>（4）起草评审报告并进行签署；</w:t>
      </w:r>
    </w:p>
    <w:p w14:paraId="677C228E">
      <w:pPr>
        <w:spacing w:line="440" w:lineRule="atLeas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.评审过程独立、保密。供应商非法干预评审过程的行为将导致其</w:t>
      </w:r>
      <w:r>
        <w:rPr>
          <w:rFonts w:ascii="宋体" w:hAnsi="宋体" w:cs="宋体"/>
          <w:sz w:val="24"/>
        </w:rPr>
        <w:t>征集申请文件</w:t>
      </w:r>
      <w:r>
        <w:rPr>
          <w:rFonts w:hint="eastAsia" w:ascii="宋体" w:hAnsi="宋体" w:cs="宋体"/>
          <w:sz w:val="24"/>
        </w:rPr>
        <w:t>作为无效处理。</w:t>
      </w:r>
    </w:p>
    <w:p w14:paraId="3F805448">
      <w:pPr>
        <w:spacing w:line="440" w:lineRule="atLeast"/>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.评审委员会评价</w:t>
      </w:r>
      <w:r>
        <w:rPr>
          <w:rFonts w:ascii="宋体" w:hAnsi="宋体" w:cs="宋体"/>
          <w:sz w:val="24"/>
        </w:rPr>
        <w:t>征集申请文件</w:t>
      </w:r>
      <w:r>
        <w:rPr>
          <w:rFonts w:hint="eastAsia" w:ascii="宋体" w:hAnsi="宋体" w:cs="宋体"/>
          <w:sz w:val="24"/>
        </w:rPr>
        <w:t>的响应性，对于供应商而言，除评审委员会要求其澄清、说明或者纠正而提供的资料外，仅依据</w:t>
      </w:r>
      <w:r>
        <w:rPr>
          <w:rFonts w:ascii="宋体" w:hAnsi="宋体" w:cs="宋体"/>
          <w:sz w:val="24"/>
        </w:rPr>
        <w:t>征集申请文件</w:t>
      </w:r>
      <w:r>
        <w:rPr>
          <w:rFonts w:hint="eastAsia" w:ascii="宋体" w:hAnsi="宋体" w:cs="宋体"/>
          <w:sz w:val="24"/>
        </w:rPr>
        <w:t>本身的内容，不寻求其他外部证据。</w:t>
      </w:r>
      <w:bookmarkEnd w:id="3"/>
      <w:bookmarkStart w:id="4" w:name="_Toc2283"/>
      <w:bookmarkEnd w:id="4"/>
    </w:p>
    <w:p w14:paraId="32DE6837">
      <w:pPr>
        <w:spacing w:line="440" w:lineRule="atLeast"/>
        <w:ind w:firstLine="482" w:firstLineChars="200"/>
        <w:rPr>
          <w:rFonts w:ascii="宋体" w:hAnsi="宋体" w:cs="宋体"/>
          <w:b/>
          <w:bCs/>
          <w:sz w:val="24"/>
        </w:rPr>
      </w:pPr>
      <w:bookmarkStart w:id="5" w:name="_Toc217446103"/>
      <w:bookmarkStart w:id="6" w:name="_Toc217446099"/>
      <w:r>
        <w:rPr>
          <w:rFonts w:hint="eastAsia" w:ascii="宋体" w:hAnsi="宋体" w:cs="宋体"/>
          <w:b/>
          <w:bCs/>
          <w:sz w:val="24"/>
        </w:rPr>
        <w:t>二、评审程序</w:t>
      </w:r>
    </w:p>
    <w:p w14:paraId="2FC580C2">
      <w:pPr>
        <w:spacing w:line="440" w:lineRule="atLeast"/>
        <w:ind w:firstLine="480" w:firstLineChars="200"/>
        <w:rPr>
          <w:rFonts w:ascii="宋体" w:hAnsi="宋体" w:cs="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rPr>
        <w:t>评审委员会应依据本征集文件规定，对</w:t>
      </w:r>
      <w:r>
        <w:rPr>
          <w:rFonts w:ascii="宋体" w:hAnsi="宋体" w:cs="宋体"/>
          <w:sz w:val="24"/>
        </w:rPr>
        <w:t>征集申请文件</w:t>
      </w:r>
      <w:r>
        <w:rPr>
          <w:rFonts w:hint="eastAsia" w:ascii="宋体" w:hAnsi="宋体" w:cs="宋体"/>
          <w:sz w:val="24"/>
        </w:rPr>
        <w:t>是否按照规定要求提供资格、资质性及其他类似效力的证明材料并实质性响应进行审查；</w:t>
      </w:r>
    </w:p>
    <w:p w14:paraId="05E4E5B3">
      <w:pPr>
        <w:spacing w:line="440" w:lineRule="atLeast"/>
        <w:ind w:firstLine="482" w:firstLineChars="200"/>
        <w:rPr>
          <w:rFonts w:ascii="宋体" w:hAnsi="宋体" w:cs="宋体"/>
          <w:b/>
          <w:sz w:val="24"/>
        </w:rPr>
      </w:pPr>
      <w:r>
        <w:rPr>
          <w:rFonts w:hint="eastAsia" w:ascii="宋体" w:hAnsi="宋体" w:cs="宋体"/>
          <w:b/>
          <w:sz w:val="24"/>
        </w:rPr>
        <w:t>（二）评审委员会复核和出具评审报告</w:t>
      </w:r>
    </w:p>
    <w:p w14:paraId="796B5CC8">
      <w:pPr>
        <w:spacing w:line="440" w:lineRule="atLeast"/>
        <w:ind w:firstLine="480" w:firstLineChars="200"/>
        <w:rPr>
          <w:rFonts w:ascii="宋体" w:hAnsi="宋体" w:cs="宋体"/>
          <w:sz w:val="24"/>
        </w:rPr>
      </w:pPr>
      <w:r>
        <w:rPr>
          <w:rFonts w:hint="eastAsia" w:ascii="宋体" w:hAnsi="宋体" w:cs="宋体"/>
          <w:sz w:val="24"/>
        </w:rPr>
        <w:t>1.比较与评价。按征集文件中规定的评审方法和标准，对未作无效处理的</w:t>
      </w:r>
      <w:r>
        <w:rPr>
          <w:rFonts w:ascii="宋体" w:hAnsi="宋体" w:cs="宋体"/>
          <w:sz w:val="24"/>
        </w:rPr>
        <w:t>征集申请文件</w:t>
      </w:r>
      <w:r>
        <w:rPr>
          <w:rFonts w:hint="eastAsia" w:ascii="宋体" w:hAnsi="宋体" w:cs="宋体"/>
          <w:sz w:val="24"/>
        </w:rPr>
        <w:t>进行技术、服务、商务等方面评估，综合比较与评价。</w:t>
      </w:r>
    </w:p>
    <w:p w14:paraId="49CB956C">
      <w:pPr>
        <w:spacing w:line="440" w:lineRule="atLeast"/>
        <w:ind w:firstLine="480" w:firstLineChars="200"/>
        <w:rPr>
          <w:rFonts w:ascii="宋体" w:hAnsi="宋体" w:cs="宋体"/>
          <w:sz w:val="24"/>
        </w:rPr>
      </w:pPr>
      <w:r>
        <w:rPr>
          <w:rFonts w:hint="eastAsia" w:ascii="宋体" w:hAnsi="宋体" w:cs="宋体"/>
          <w:sz w:val="24"/>
        </w:rPr>
        <w:t>2.复核。评分汇总结束后，评审委员会应当进行复核，特别要对拟推荐为中选候选供应商的分值、</w:t>
      </w:r>
      <w:r>
        <w:rPr>
          <w:rFonts w:ascii="宋体" w:hAnsi="宋体" w:cs="宋体"/>
          <w:sz w:val="24"/>
        </w:rPr>
        <w:t>征集申请文件</w:t>
      </w:r>
      <w:r>
        <w:rPr>
          <w:rFonts w:hint="eastAsia" w:ascii="宋体" w:hAnsi="宋体" w:cs="宋体"/>
          <w:sz w:val="24"/>
        </w:rPr>
        <w:t>被认定为无效的进行重点复核。</w:t>
      </w:r>
    </w:p>
    <w:p w14:paraId="4A6E3C9F">
      <w:pPr>
        <w:spacing w:line="440" w:lineRule="atLeast"/>
        <w:ind w:firstLine="480" w:firstLineChars="200"/>
        <w:rPr>
          <w:rFonts w:ascii="宋体" w:hAnsi="宋体" w:cs="宋体"/>
          <w:sz w:val="24"/>
        </w:rPr>
      </w:pPr>
      <w:r>
        <w:rPr>
          <w:rFonts w:hint="eastAsia" w:ascii="宋体" w:hAnsi="宋体" w:cs="宋体"/>
          <w:sz w:val="24"/>
        </w:rPr>
        <w:t>3.推荐中选候选供应商。综合评分结束后，评审委员会按照评审得分由高到低的顺序推荐中选候选供应商。评分相同的，按照项目实施方案由低到高顺序推荐。</w:t>
      </w:r>
    </w:p>
    <w:p w14:paraId="2A14D915">
      <w:pPr>
        <w:spacing w:line="440" w:lineRule="atLeast"/>
        <w:ind w:firstLine="480" w:firstLineChars="200"/>
        <w:rPr>
          <w:rFonts w:ascii="宋体" w:hAnsi="宋体" w:cs="宋体"/>
          <w:sz w:val="24"/>
        </w:rPr>
      </w:pPr>
      <w:r>
        <w:rPr>
          <w:rFonts w:hint="eastAsia" w:ascii="宋体" w:hAnsi="宋体" w:cs="宋体"/>
          <w:sz w:val="24"/>
        </w:rPr>
        <w:t>4.出具评审报告。评审委员会推荐中选候选供应商后，应当向征集单位出具评审报告。评审报告应当包括下列内容：</w:t>
      </w:r>
    </w:p>
    <w:p w14:paraId="2D5102A3">
      <w:pPr>
        <w:spacing w:line="440" w:lineRule="atLeast"/>
        <w:ind w:firstLine="480" w:firstLineChars="200"/>
        <w:rPr>
          <w:rFonts w:ascii="宋体" w:hAnsi="宋体" w:cs="宋体"/>
          <w:sz w:val="24"/>
        </w:rPr>
      </w:pPr>
      <w:r>
        <w:rPr>
          <w:rFonts w:hint="eastAsia" w:ascii="宋体" w:hAnsi="宋体" w:cs="宋体"/>
          <w:sz w:val="24"/>
        </w:rPr>
        <w:t>（1）供应商参加征集活动的具体方式和相关情况，以及参加征集活动的供应商名单；</w:t>
      </w:r>
    </w:p>
    <w:p w14:paraId="520DCB8C">
      <w:pPr>
        <w:spacing w:line="440" w:lineRule="atLeast"/>
        <w:ind w:firstLine="480" w:firstLineChars="200"/>
        <w:rPr>
          <w:rFonts w:ascii="宋体" w:hAnsi="宋体" w:cs="宋体"/>
          <w:sz w:val="24"/>
        </w:rPr>
      </w:pPr>
      <w:r>
        <w:rPr>
          <w:rFonts w:hint="eastAsia" w:ascii="宋体" w:hAnsi="宋体" w:cs="宋体"/>
          <w:sz w:val="24"/>
        </w:rPr>
        <w:t>（2）评审日期和地点，评审委员会成员名单；</w:t>
      </w:r>
    </w:p>
    <w:p w14:paraId="00A896B6">
      <w:pPr>
        <w:spacing w:line="440" w:lineRule="atLeast"/>
        <w:ind w:firstLine="480" w:firstLineChars="200"/>
        <w:rPr>
          <w:rFonts w:ascii="宋体" w:hAnsi="宋体" w:cs="宋体"/>
          <w:sz w:val="24"/>
        </w:rPr>
      </w:pPr>
      <w:r>
        <w:rPr>
          <w:rFonts w:hint="eastAsia" w:ascii="宋体" w:hAnsi="宋体" w:cs="宋体"/>
          <w:sz w:val="24"/>
        </w:rPr>
        <w:t>（3）参加报价的供应商名单及报价情况和未参加报价的供应商名单及原因；</w:t>
      </w:r>
    </w:p>
    <w:p w14:paraId="428E2E75">
      <w:pPr>
        <w:spacing w:line="440" w:lineRule="atLeast"/>
        <w:ind w:firstLine="480" w:firstLineChars="200"/>
        <w:rPr>
          <w:rFonts w:ascii="宋体" w:hAnsi="宋体" w:cs="宋体"/>
          <w:sz w:val="24"/>
        </w:rPr>
      </w:pPr>
      <w:r>
        <w:rPr>
          <w:rFonts w:hint="eastAsia" w:ascii="宋体" w:hAnsi="宋体" w:cs="宋体"/>
          <w:sz w:val="24"/>
        </w:rPr>
        <w:t>（4）评审情况记录和说明，包括对供应商的资格审查情况、供应商</w:t>
      </w:r>
      <w:r>
        <w:rPr>
          <w:rFonts w:ascii="宋体" w:hAnsi="宋体" w:cs="宋体"/>
          <w:sz w:val="24"/>
        </w:rPr>
        <w:t>征集申请文件</w:t>
      </w:r>
      <w:r>
        <w:rPr>
          <w:rFonts w:hint="eastAsia" w:ascii="宋体" w:hAnsi="宋体" w:cs="宋体"/>
          <w:sz w:val="24"/>
        </w:rPr>
        <w:t>评审；</w:t>
      </w:r>
    </w:p>
    <w:p w14:paraId="0815DDF1">
      <w:pPr>
        <w:spacing w:line="440" w:lineRule="atLeast"/>
        <w:ind w:firstLine="480" w:firstLineChars="200"/>
        <w:rPr>
          <w:rFonts w:ascii="宋体" w:hAnsi="宋体" w:cs="宋体"/>
          <w:sz w:val="24"/>
        </w:rPr>
      </w:pPr>
      <w:r>
        <w:rPr>
          <w:rFonts w:hint="eastAsia" w:ascii="宋体" w:hAnsi="宋体" w:cs="宋体"/>
          <w:sz w:val="24"/>
        </w:rPr>
        <w:t>（5）推荐的</w:t>
      </w:r>
      <w:r>
        <w:rPr>
          <w:rFonts w:ascii="宋体" w:hAnsi="宋体" w:cs="宋体"/>
          <w:sz w:val="24"/>
        </w:rPr>
        <w:t>中选</w:t>
      </w:r>
      <w:r>
        <w:rPr>
          <w:rFonts w:hint="eastAsia" w:ascii="宋体" w:hAnsi="宋体" w:cs="宋体"/>
          <w:sz w:val="24"/>
        </w:rPr>
        <w:t>候选供应商名单；</w:t>
      </w:r>
    </w:p>
    <w:p w14:paraId="2667E9C1">
      <w:pPr>
        <w:spacing w:line="440" w:lineRule="atLeast"/>
        <w:rPr>
          <w:rFonts w:ascii="宋体" w:hAnsi="宋体" w:cs="宋体"/>
          <w:sz w:val="24"/>
        </w:rPr>
      </w:pPr>
      <w:r>
        <w:rPr>
          <w:rFonts w:hint="eastAsia" w:ascii="宋体" w:hAnsi="宋体" w:cs="宋体"/>
          <w:sz w:val="24"/>
        </w:rPr>
        <w:t>评审委员会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5350071A">
      <w:pPr>
        <w:spacing w:line="440" w:lineRule="atLeast"/>
        <w:ind w:firstLine="480" w:firstLineChars="200"/>
        <w:rPr>
          <w:rFonts w:ascii="宋体" w:hAnsi="宋体" w:cs="宋体"/>
          <w:sz w:val="24"/>
        </w:rPr>
      </w:pPr>
      <w:r>
        <w:rPr>
          <w:rFonts w:hint="eastAsia" w:ascii="宋体" w:hAnsi="宋体" w:cs="宋体"/>
          <w:sz w:val="24"/>
        </w:rPr>
        <w:t>6.评审争议处理规则。</w:t>
      </w:r>
    </w:p>
    <w:p w14:paraId="14ADE0C7">
      <w:pPr>
        <w:spacing w:line="440" w:lineRule="atLeast"/>
        <w:ind w:firstLine="480" w:firstLineChars="200"/>
        <w:rPr>
          <w:rFonts w:ascii="宋体" w:hAnsi="宋体" w:cs="宋体"/>
          <w:sz w:val="24"/>
        </w:rPr>
      </w:pPr>
      <w:r>
        <w:rPr>
          <w:rFonts w:hint="eastAsia" w:ascii="宋体" w:hAnsi="宋体" w:cs="宋体"/>
          <w:sz w:val="24"/>
        </w:rPr>
        <w:t>评审委员会成员在评审过程中，对于对供应商</w:t>
      </w:r>
      <w:r>
        <w:rPr>
          <w:rFonts w:ascii="宋体" w:hAnsi="宋体" w:cs="宋体"/>
          <w:sz w:val="24"/>
        </w:rPr>
        <w:t>征集申请文件</w:t>
      </w:r>
      <w:r>
        <w:rPr>
          <w:rFonts w:hint="eastAsia" w:ascii="宋体" w:hAnsi="宋体" w:cs="宋体"/>
          <w:sz w:val="24"/>
        </w:rPr>
        <w:t>做无效处理等需要共同认定的事项存在争议的，应当以少数服从多数的原则处理，但不得违背法律法规和征集文件规定。有不同意见的评审委员会成员认为认定过程和结果不符合法律法规或者征集文件规定的，应当及时向征集单位书面反映。</w:t>
      </w:r>
    </w:p>
    <w:p w14:paraId="74BFB732">
      <w:pPr>
        <w:spacing w:line="440" w:lineRule="atLeast"/>
        <w:ind w:firstLine="482" w:firstLineChars="200"/>
        <w:rPr>
          <w:rFonts w:ascii="宋体" w:hAnsi="宋体" w:cs="宋体"/>
          <w:b/>
          <w:sz w:val="24"/>
        </w:rPr>
      </w:pPr>
      <w:r>
        <w:rPr>
          <w:rFonts w:hint="eastAsia" w:ascii="宋体" w:hAnsi="宋体" w:cs="宋体"/>
          <w:b/>
          <w:sz w:val="24"/>
        </w:rPr>
        <w:t>（三）供应商书面澄清、说明或者纠正。</w:t>
      </w:r>
    </w:p>
    <w:p w14:paraId="4E8AA20A">
      <w:pPr>
        <w:spacing w:line="440" w:lineRule="atLeast"/>
        <w:ind w:firstLine="480" w:firstLineChars="200"/>
        <w:rPr>
          <w:rFonts w:ascii="宋体" w:hAnsi="宋体" w:cs="宋体"/>
          <w:sz w:val="24"/>
        </w:rPr>
      </w:pPr>
      <w:r>
        <w:rPr>
          <w:rFonts w:hint="eastAsia" w:ascii="宋体" w:hAnsi="宋体" w:cs="宋体"/>
          <w:sz w:val="24"/>
        </w:rPr>
        <w:t>1.在评审过程中，评审委员会对</w:t>
      </w:r>
      <w:r>
        <w:rPr>
          <w:rFonts w:ascii="宋体" w:hAnsi="宋体" w:cs="宋体"/>
          <w:sz w:val="24"/>
        </w:rPr>
        <w:t>征集申请文件</w:t>
      </w:r>
      <w:r>
        <w:rPr>
          <w:rFonts w:hint="eastAsia" w:ascii="宋体" w:hAnsi="宋体" w:cs="宋体"/>
          <w:sz w:val="24"/>
        </w:rPr>
        <w:t>中含义不明确、同类问题表述不一致或者有明显文字和计算错误的内容，应当以书面形式（须由评审委员会全体成员签字）要求供应商作出必要的书面澄清、说明或者纠正，并给予供应商必要的反馈时间。</w:t>
      </w:r>
    </w:p>
    <w:p w14:paraId="06795DE6">
      <w:pPr>
        <w:spacing w:line="440" w:lineRule="atLeast"/>
        <w:ind w:firstLine="480" w:firstLineChars="200"/>
        <w:rPr>
          <w:rFonts w:ascii="宋体" w:hAnsi="宋体" w:cs="宋体"/>
          <w:sz w:val="24"/>
        </w:rPr>
      </w:pPr>
      <w:r>
        <w:rPr>
          <w:rFonts w:hint="eastAsia" w:ascii="宋体" w:hAnsi="宋体" w:cs="宋体"/>
          <w:sz w:val="24"/>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w:t>
      </w:r>
      <w:r>
        <w:rPr>
          <w:rFonts w:ascii="宋体" w:hAnsi="宋体" w:cs="宋体"/>
          <w:sz w:val="24"/>
        </w:rPr>
        <w:t>征集申请文件</w:t>
      </w:r>
      <w:r>
        <w:rPr>
          <w:rFonts w:hint="eastAsia" w:ascii="宋体" w:hAnsi="宋体" w:cs="宋体"/>
          <w:sz w:val="24"/>
        </w:rPr>
        <w:t>的效力，有效的澄清、说明或者纠正材料，是</w:t>
      </w:r>
      <w:r>
        <w:rPr>
          <w:rFonts w:ascii="宋体" w:hAnsi="宋体" w:cs="宋体"/>
          <w:sz w:val="24"/>
        </w:rPr>
        <w:t>征集申请文件</w:t>
      </w:r>
      <w:r>
        <w:rPr>
          <w:rFonts w:hint="eastAsia" w:ascii="宋体" w:hAnsi="宋体" w:cs="宋体"/>
          <w:sz w:val="24"/>
        </w:rPr>
        <w:t>的组成部分。</w:t>
      </w:r>
    </w:p>
    <w:p w14:paraId="323A777A">
      <w:pPr>
        <w:spacing w:line="440" w:lineRule="atLeast"/>
        <w:ind w:firstLine="480" w:firstLineChars="200"/>
        <w:rPr>
          <w:rFonts w:ascii="宋体" w:hAnsi="宋体" w:cs="宋体"/>
          <w:sz w:val="24"/>
        </w:rPr>
      </w:pPr>
      <w:r>
        <w:rPr>
          <w:rFonts w:hint="eastAsia" w:ascii="宋体" w:hAnsi="宋体" w:cs="宋体"/>
          <w:sz w:val="24"/>
        </w:rPr>
        <w:t>3.澄清、说明或者纠正应当具备</w:t>
      </w:r>
      <w:r>
        <w:rPr>
          <w:rFonts w:ascii="宋体" w:hAnsi="宋体" w:cs="宋体"/>
          <w:sz w:val="24"/>
        </w:rPr>
        <w:t>征集申请文件</w:t>
      </w:r>
      <w:r>
        <w:rPr>
          <w:rFonts w:hint="eastAsia" w:ascii="宋体" w:hAnsi="宋体" w:cs="宋体"/>
          <w:sz w:val="24"/>
        </w:rPr>
        <w:t>基本符合征集文件要求、不超出征集文件的范围、不实质改变</w:t>
      </w:r>
      <w:r>
        <w:rPr>
          <w:rFonts w:ascii="宋体" w:hAnsi="宋体" w:cs="宋体"/>
          <w:sz w:val="24"/>
        </w:rPr>
        <w:t>征集申请文件</w:t>
      </w:r>
      <w:r>
        <w:rPr>
          <w:rFonts w:hint="eastAsia" w:ascii="宋体" w:hAnsi="宋体" w:cs="宋体"/>
          <w:sz w:val="24"/>
        </w:rPr>
        <w:t>的内容、不影响供应商公平竞争。</w:t>
      </w:r>
    </w:p>
    <w:p w14:paraId="282DB07B">
      <w:pPr>
        <w:spacing w:line="440" w:lineRule="atLeast"/>
        <w:ind w:firstLine="480" w:firstLineChars="200"/>
        <w:rPr>
          <w:rFonts w:ascii="宋体" w:hAnsi="宋体" w:cs="宋体"/>
          <w:sz w:val="24"/>
        </w:rPr>
      </w:pPr>
      <w:r>
        <w:rPr>
          <w:rFonts w:hint="eastAsia" w:ascii="宋体" w:hAnsi="宋体" w:cs="宋体"/>
          <w:sz w:val="24"/>
        </w:rPr>
        <w:t>4.评审委员会不接受供应商主动提出的澄清和解释，不得征询征集代表的倾向性意见。</w:t>
      </w:r>
    </w:p>
    <w:p w14:paraId="08CD168D">
      <w:pPr>
        <w:spacing w:line="440" w:lineRule="atLeast"/>
        <w:ind w:firstLine="482" w:firstLineChars="200"/>
        <w:rPr>
          <w:rFonts w:ascii="宋体" w:hAnsi="宋体" w:cs="宋体"/>
          <w:b/>
          <w:sz w:val="24"/>
        </w:rPr>
      </w:pPr>
      <w:r>
        <w:rPr>
          <w:rFonts w:hint="eastAsia" w:ascii="宋体" w:hAnsi="宋体" w:cs="宋体"/>
          <w:b/>
          <w:sz w:val="24"/>
        </w:rPr>
        <w:t>注：评审委员会应当积极履行澄清、说明或者更正的职责，不得滥用权力。供应商的</w:t>
      </w:r>
      <w:r>
        <w:rPr>
          <w:rFonts w:ascii="宋体" w:hAnsi="宋体" w:cs="宋体"/>
          <w:b/>
          <w:sz w:val="24"/>
        </w:rPr>
        <w:t>征集申请文件</w:t>
      </w:r>
      <w:r>
        <w:rPr>
          <w:rFonts w:hint="eastAsia" w:ascii="宋体" w:hAnsi="宋体" w:cs="宋体"/>
          <w:b/>
          <w:sz w:val="24"/>
        </w:rPr>
        <w:t>可以要求澄清、说明或者更正的，不得未经澄清、说明或者更正而直接作无效投标处理。</w:t>
      </w:r>
    </w:p>
    <w:p w14:paraId="4D235A68">
      <w:pPr>
        <w:spacing w:line="440" w:lineRule="atLeast"/>
        <w:ind w:firstLine="482" w:firstLineChars="200"/>
        <w:rPr>
          <w:rFonts w:ascii="宋体" w:hAnsi="宋体" w:cs="宋体"/>
          <w:b/>
          <w:sz w:val="24"/>
        </w:rPr>
      </w:pPr>
      <w:r>
        <w:rPr>
          <w:rFonts w:hint="eastAsia" w:ascii="宋体" w:hAnsi="宋体" w:cs="宋体"/>
          <w:b/>
          <w:sz w:val="24"/>
        </w:rPr>
        <w:t>（四）征集单位现场复核评审结果。</w:t>
      </w:r>
    </w:p>
    <w:p w14:paraId="56C05C45">
      <w:pPr>
        <w:spacing w:line="440" w:lineRule="atLeast"/>
        <w:ind w:firstLine="480" w:firstLineChars="200"/>
        <w:rPr>
          <w:rFonts w:ascii="宋体" w:hAnsi="宋体" w:cs="宋体"/>
          <w:sz w:val="24"/>
        </w:rPr>
      </w:pPr>
      <w:r>
        <w:rPr>
          <w:rFonts w:hint="eastAsia" w:ascii="宋体" w:hAnsi="宋体" w:cs="宋体"/>
          <w:sz w:val="24"/>
        </w:rPr>
        <w:t>1.评审委员会出具评审报告后，征集单位应当及时组织2名以上的工作人员，在征集现场监督人员的监督之下，依据有关的政策制度和征集文件对评审结果进行复核，出具复核报告，存在下列情形之一的，应当根据情况要求评审委员会现场修改评审结果或者重新评审：</w:t>
      </w:r>
    </w:p>
    <w:p w14:paraId="5BC60126">
      <w:pPr>
        <w:spacing w:line="440" w:lineRule="atLeast"/>
        <w:ind w:firstLine="480" w:firstLineChars="200"/>
        <w:rPr>
          <w:rFonts w:ascii="宋体" w:hAnsi="宋体" w:cs="宋体"/>
          <w:sz w:val="24"/>
        </w:rPr>
      </w:pPr>
      <w:r>
        <w:rPr>
          <w:rFonts w:hint="eastAsia" w:ascii="宋体" w:hAnsi="宋体" w:cs="宋体"/>
          <w:sz w:val="24"/>
        </w:rPr>
        <w:t>①资格性检查认定错误的；</w:t>
      </w:r>
    </w:p>
    <w:p w14:paraId="6327AAC6">
      <w:pPr>
        <w:spacing w:line="440" w:lineRule="atLeast"/>
        <w:ind w:firstLine="480" w:firstLineChars="200"/>
        <w:rPr>
          <w:rFonts w:ascii="宋体" w:hAnsi="宋体" w:cs="宋体"/>
          <w:sz w:val="24"/>
        </w:rPr>
      </w:pPr>
      <w:r>
        <w:rPr>
          <w:rFonts w:hint="eastAsia" w:ascii="宋体" w:hAnsi="宋体" w:cs="宋体"/>
          <w:sz w:val="24"/>
        </w:rPr>
        <w:t>②评分分值汇总错误的；</w:t>
      </w:r>
    </w:p>
    <w:p w14:paraId="60CCC6BE">
      <w:pPr>
        <w:spacing w:line="440" w:lineRule="atLeast"/>
        <w:ind w:firstLine="480" w:firstLineChars="200"/>
        <w:rPr>
          <w:rFonts w:ascii="宋体" w:hAnsi="宋体" w:cs="宋体"/>
          <w:sz w:val="24"/>
        </w:rPr>
      </w:pPr>
      <w:r>
        <w:rPr>
          <w:rFonts w:hint="eastAsia" w:ascii="宋体" w:hAnsi="宋体" w:cs="宋体"/>
          <w:sz w:val="24"/>
        </w:rPr>
        <w:t>③分项评分超出评分标准范围的；</w:t>
      </w:r>
    </w:p>
    <w:p w14:paraId="482E1A7E">
      <w:pPr>
        <w:spacing w:line="440" w:lineRule="atLeast"/>
        <w:ind w:firstLine="480" w:firstLineChars="200"/>
        <w:rPr>
          <w:rFonts w:ascii="宋体" w:hAnsi="宋体" w:cs="宋体"/>
          <w:sz w:val="24"/>
        </w:rPr>
      </w:pPr>
      <w:r>
        <w:rPr>
          <w:rFonts w:hint="eastAsia" w:ascii="宋体" w:hAnsi="宋体" w:cs="宋体"/>
          <w:sz w:val="24"/>
        </w:rPr>
        <w:t>④客观评分不符合评分标准的。</w:t>
      </w:r>
    </w:p>
    <w:p w14:paraId="65CC0786">
      <w:pPr>
        <w:spacing w:line="440" w:lineRule="atLeast"/>
        <w:rPr>
          <w:rFonts w:ascii="宋体" w:hAnsi="宋体" w:cs="宋体"/>
          <w:sz w:val="24"/>
        </w:rPr>
      </w:pPr>
      <w:r>
        <w:rPr>
          <w:rFonts w:hint="eastAsia" w:ascii="宋体" w:hAnsi="宋体" w:cs="宋体"/>
          <w:sz w:val="24"/>
        </w:rPr>
        <w:t>存在本条上述情形的，评审委员会应当按照规定现场修改评审结果或者重新评审，重新出具评审报告，并在评审报告中详细记载有关事宜。原有的评审报告自动无效，但应当留存归档。</w:t>
      </w:r>
    </w:p>
    <w:p w14:paraId="483B714D">
      <w:pPr>
        <w:spacing w:line="440" w:lineRule="atLeast"/>
        <w:ind w:firstLine="480" w:firstLineChars="200"/>
        <w:rPr>
          <w:rFonts w:ascii="宋体" w:hAnsi="宋体" w:cs="宋体"/>
          <w:sz w:val="24"/>
        </w:rPr>
      </w:pPr>
      <w:r>
        <w:rPr>
          <w:rFonts w:hint="eastAsia" w:ascii="宋体" w:hAnsi="宋体" w:cs="宋体"/>
          <w:sz w:val="24"/>
        </w:rPr>
        <w:t>（2）征集单位复核过程中，评审委员会成员不得离开评审现场。</w:t>
      </w:r>
    </w:p>
    <w:p w14:paraId="1AB46B0F">
      <w:pPr>
        <w:spacing w:line="440" w:lineRule="atLeast"/>
        <w:ind w:firstLine="480" w:firstLineChars="200"/>
        <w:rPr>
          <w:rFonts w:ascii="宋体" w:hAnsi="宋体" w:cs="宋体"/>
          <w:sz w:val="24"/>
        </w:rPr>
      </w:pPr>
      <w:r>
        <w:rPr>
          <w:rFonts w:hint="eastAsia" w:ascii="宋体" w:hAnsi="宋体" w:cs="宋体"/>
          <w:sz w:val="24"/>
        </w:rPr>
        <w:t>（3）存在本条规定情形，征集单位现场复核工作人员要求评审委员会成员现场修改评审结果或者重新评审，评审委员会拒不修改评审结果或者重新评审的，征集单位不得发放评审报酬，并及时书面报告征集项目同级财政部门依法处理，征集活动中止进行。</w:t>
      </w:r>
    </w:p>
    <w:p w14:paraId="7509DE3A">
      <w:pPr>
        <w:spacing w:line="440" w:lineRule="atLeast"/>
        <w:ind w:firstLine="482" w:firstLineChars="200"/>
        <w:rPr>
          <w:rFonts w:ascii="宋体" w:hAnsi="宋体" w:cs="宋体"/>
          <w:b/>
          <w:bCs/>
          <w:sz w:val="24"/>
        </w:rPr>
      </w:pPr>
      <w:r>
        <w:rPr>
          <w:rFonts w:hint="eastAsia" w:ascii="宋体" w:hAnsi="宋体" w:cs="宋体"/>
          <w:b/>
          <w:bCs/>
          <w:sz w:val="24"/>
        </w:rPr>
        <w:t>（五）评审细则及标准</w:t>
      </w:r>
      <w:bookmarkEnd w:id="5"/>
    </w:p>
    <w:p w14:paraId="5A3FDFAE">
      <w:pPr>
        <w:spacing w:line="440" w:lineRule="atLeast"/>
        <w:ind w:firstLine="480" w:firstLineChars="200"/>
        <w:rPr>
          <w:rFonts w:ascii="宋体" w:hAnsi="宋体" w:cs="宋体"/>
          <w:sz w:val="24"/>
        </w:rPr>
      </w:pPr>
      <w:r>
        <w:rPr>
          <w:rFonts w:hint="eastAsia" w:ascii="宋体" w:hAnsi="宋体" w:cs="宋体"/>
          <w:sz w:val="24"/>
        </w:rPr>
        <w:t>1.本次综合评分的因素是：见评分明细表。</w:t>
      </w:r>
    </w:p>
    <w:p w14:paraId="501DC9DB">
      <w:pPr>
        <w:spacing w:line="440" w:lineRule="atLeast"/>
        <w:ind w:firstLine="480" w:firstLineChars="200"/>
        <w:rPr>
          <w:rFonts w:ascii="宋体" w:hAnsi="宋体" w:cs="宋体"/>
          <w:sz w:val="24"/>
        </w:rPr>
      </w:pPr>
      <w:r>
        <w:rPr>
          <w:rFonts w:hint="eastAsia" w:ascii="宋体" w:hAnsi="宋体" w:cs="宋体"/>
          <w:sz w:val="24"/>
        </w:rPr>
        <w:t>2.评审委员会成员应当独立对每个有效供应商的</w:t>
      </w:r>
      <w:r>
        <w:rPr>
          <w:rFonts w:ascii="宋体" w:hAnsi="宋体" w:cs="宋体"/>
          <w:sz w:val="24"/>
        </w:rPr>
        <w:t>征集申请文件</w:t>
      </w:r>
      <w:r>
        <w:rPr>
          <w:rFonts w:hint="eastAsia" w:ascii="宋体" w:hAnsi="宋体" w:cs="宋体"/>
          <w:sz w:val="24"/>
        </w:rPr>
        <w:t>进行评价、打分。</w:t>
      </w:r>
    </w:p>
    <w:p w14:paraId="0D2064E0">
      <w:pPr>
        <w:spacing w:line="440" w:lineRule="exact"/>
        <w:ind w:firstLine="480" w:firstLineChars="200"/>
        <w:jc w:val="left"/>
        <w:rPr>
          <w:rFonts w:ascii="宋体" w:hAnsi="宋体" w:cs="宋体"/>
          <w:color w:val="auto"/>
          <w:sz w:val="24"/>
          <w:szCs w:val="24"/>
        </w:rPr>
      </w:pPr>
      <w:r>
        <w:rPr>
          <w:rFonts w:hint="eastAsia" w:ascii="宋体" w:hAnsi="宋体" w:cs="宋体"/>
          <w:sz w:val="24"/>
          <w:szCs w:val="24"/>
        </w:rPr>
        <w:t>3</w:t>
      </w:r>
      <w:r>
        <w:rPr>
          <w:rFonts w:hint="eastAsia" w:ascii="宋体" w:hAnsi="宋体" w:cs="宋体"/>
          <w:color w:val="FF0000"/>
          <w:sz w:val="24"/>
          <w:szCs w:val="24"/>
        </w:rPr>
        <w:t>.</w:t>
      </w:r>
      <w:r>
        <w:rPr>
          <w:rFonts w:hint="eastAsia" w:ascii="宋体" w:hAnsi="宋体" w:cs="宋体"/>
          <w:color w:val="auto"/>
          <w:sz w:val="24"/>
          <w:szCs w:val="24"/>
        </w:rPr>
        <w:t>综合评分明细表</w:t>
      </w:r>
    </w:p>
    <w:tbl>
      <w:tblPr>
        <w:tblStyle w:val="17"/>
        <w:tblW w:w="8631" w:type="dxa"/>
        <w:tblInd w:w="1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1827"/>
        <w:gridCol w:w="5595"/>
      </w:tblGrid>
      <w:tr w14:paraId="5D6FE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tcBorders>
              <w:top w:val="single" w:color="auto" w:sz="8" w:space="0"/>
              <w:left w:val="single" w:color="auto" w:sz="8" w:space="0"/>
              <w:bottom w:val="single" w:color="auto" w:sz="8" w:space="0"/>
              <w:right w:val="single" w:color="auto" w:sz="8" w:space="0"/>
            </w:tcBorders>
            <w:vAlign w:val="center"/>
          </w:tcPr>
          <w:p w14:paraId="664CAD4C">
            <w:pPr>
              <w:widowControl/>
              <w:spacing w:line="440" w:lineRule="exact"/>
              <w:jc w:val="center"/>
              <w:rPr>
                <w:rFonts w:ascii="宋体" w:hAnsi="宋体" w:cs="宋体"/>
                <w:color w:val="auto"/>
                <w:sz w:val="24"/>
                <w:szCs w:val="24"/>
              </w:rPr>
            </w:pPr>
            <w:r>
              <w:rPr>
                <w:rFonts w:hint="eastAsia" w:ascii="宋体" w:hAnsi="宋体" w:cs="宋体"/>
                <w:color w:val="auto"/>
                <w:sz w:val="24"/>
                <w:szCs w:val="24"/>
              </w:rPr>
              <w:t>评分因素</w:t>
            </w:r>
          </w:p>
        </w:tc>
        <w:tc>
          <w:tcPr>
            <w:tcW w:w="1827" w:type="dxa"/>
            <w:tcBorders>
              <w:top w:val="single" w:color="auto" w:sz="8" w:space="0"/>
              <w:left w:val="single" w:color="auto" w:sz="8" w:space="0"/>
              <w:bottom w:val="single" w:color="auto" w:sz="8" w:space="0"/>
              <w:right w:val="single" w:color="auto" w:sz="8" w:space="0"/>
            </w:tcBorders>
            <w:vAlign w:val="center"/>
          </w:tcPr>
          <w:p w14:paraId="083949CD">
            <w:pPr>
              <w:widowControl/>
              <w:spacing w:line="440" w:lineRule="exact"/>
              <w:jc w:val="center"/>
              <w:rPr>
                <w:rFonts w:ascii="宋体" w:hAnsi="宋体" w:cs="宋体"/>
                <w:color w:val="auto"/>
                <w:sz w:val="24"/>
                <w:szCs w:val="24"/>
              </w:rPr>
            </w:pPr>
            <w:r>
              <w:rPr>
                <w:rFonts w:hint="eastAsia" w:ascii="宋体" w:hAnsi="宋体" w:cs="宋体"/>
                <w:color w:val="auto"/>
                <w:sz w:val="24"/>
                <w:szCs w:val="24"/>
              </w:rPr>
              <w:t>包号</w:t>
            </w:r>
          </w:p>
        </w:tc>
        <w:tc>
          <w:tcPr>
            <w:tcW w:w="5595" w:type="dxa"/>
            <w:tcBorders>
              <w:top w:val="single" w:color="auto" w:sz="8" w:space="0"/>
              <w:left w:val="single" w:color="auto" w:sz="8" w:space="0"/>
              <w:bottom w:val="single" w:color="auto" w:sz="8" w:space="0"/>
              <w:right w:val="single" w:color="auto" w:sz="8" w:space="0"/>
            </w:tcBorders>
            <w:vAlign w:val="center"/>
          </w:tcPr>
          <w:p w14:paraId="63CBF901">
            <w:pPr>
              <w:widowControl/>
              <w:spacing w:line="440" w:lineRule="exact"/>
              <w:jc w:val="center"/>
              <w:rPr>
                <w:rFonts w:ascii="宋体" w:hAnsi="宋体" w:cs="宋体"/>
                <w:color w:val="auto"/>
                <w:sz w:val="24"/>
                <w:szCs w:val="24"/>
              </w:rPr>
            </w:pPr>
            <w:r>
              <w:rPr>
                <w:rFonts w:hint="eastAsia" w:ascii="宋体" w:hAnsi="宋体" w:cs="宋体"/>
                <w:color w:val="auto"/>
                <w:sz w:val="24"/>
                <w:szCs w:val="24"/>
              </w:rPr>
              <w:t>评分标准</w:t>
            </w:r>
          </w:p>
        </w:tc>
      </w:tr>
      <w:tr w14:paraId="2CB76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vMerge w:val="restart"/>
            <w:tcBorders>
              <w:top w:val="single" w:color="auto" w:sz="8" w:space="0"/>
              <w:left w:val="single" w:color="auto" w:sz="8" w:space="0"/>
              <w:right w:val="single" w:color="auto" w:sz="8" w:space="0"/>
            </w:tcBorders>
            <w:vAlign w:val="center"/>
          </w:tcPr>
          <w:p w14:paraId="4F213CE1">
            <w:pPr>
              <w:widowControl/>
              <w:spacing w:line="440" w:lineRule="exact"/>
              <w:rPr>
                <w:rFonts w:ascii="宋体" w:hAnsi="宋体" w:cs="宋体"/>
                <w:color w:val="auto"/>
                <w:sz w:val="24"/>
                <w:szCs w:val="24"/>
              </w:rPr>
            </w:pPr>
            <w:r>
              <w:rPr>
                <w:rFonts w:hint="eastAsia" w:ascii="宋体" w:hAnsi="宋体" w:cs="宋体"/>
                <w:color w:val="auto"/>
                <w:sz w:val="24"/>
                <w:szCs w:val="24"/>
              </w:rPr>
              <w:t>企业业绩</w:t>
            </w:r>
          </w:p>
        </w:tc>
        <w:tc>
          <w:tcPr>
            <w:tcW w:w="1827" w:type="dxa"/>
            <w:tcBorders>
              <w:top w:val="single" w:color="auto" w:sz="8" w:space="0"/>
              <w:left w:val="single" w:color="auto" w:sz="8" w:space="0"/>
              <w:bottom w:val="single" w:color="auto" w:sz="8" w:space="0"/>
              <w:right w:val="single" w:color="auto" w:sz="8" w:space="0"/>
            </w:tcBorders>
            <w:vAlign w:val="center"/>
          </w:tcPr>
          <w:p w14:paraId="1DB6AA71">
            <w:pPr>
              <w:widowControl/>
              <w:spacing w:line="440" w:lineRule="exact"/>
              <w:rPr>
                <w:rFonts w:ascii="宋体" w:hAnsi="宋体" w:cs="宋体"/>
                <w:color w:val="auto"/>
                <w:sz w:val="24"/>
                <w:szCs w:val="24"/>
              </w:rPr>
            </w:pPr>
            <w:r>
              <w:rPr>
                <w:rFonts w:hint="eastAsia" w:ascii="宋体" w:hAnsi="宋体" w:cs="宋体"/>
                <w:color w:val="auto"/>
                <w:sz w:val="24"/>
                <w:szCs w:val="24"/>
              </w:rPr>
              <w:t>包一：劳务</w:t>
            </w:r>
          </w:p>
        </w:tc>
        <w:tc>
          <w:tcPr>
            <w:tcW w:w="5595" w:type="dxa"/>
            <w:tcBorders>
              <w:top w:val="single" w:color="auto" w:sz="8" w:space="0"/>
              <w:left w:val="single" w:color="auto" w:sz="8" w:space="0"/>
              <w:bottom w:val="single" w:color="auto" w:sz="8" w:space="0"/>
              <w:right w:val="single" w:color="auto" w:sz="8" w:space="0"/>
            </w:tcBorders>
            <w:vAlign w:val="center"/>
          </w:tcPr>
          <w:p w14:paraId="08BD2A90">
            <w:pPr>
              <w:widowControl/>
              <w:spacing w:line="440" w:lineRule="exact"/>
              <w:rPr>
                <w:rFonts w:ascii="宋体" w:hAnsi="宋体" w:cs="宋体"/>
                <w:color w:val="auto"/>
                <w:sz w:val="24"/>
                <w:szCs w:val="24"/>
              </w:rPr>
            </w:pPr>
            <w:r>
              <w:rPr>
                <w:rFonts w:hint="eastAsia" w:ascii="宋体" w:hAnsi="宋体" w:cs="宋体"/>
                <w:color w:val="auto"/>
                <w:sz w:val="24"/>
                <w:szCs w:val="24"/>
              </w:rPr>
              <w:t>供应商在202</w:t>
            </w:r>
            <w:r>
              <w:rPr>
                <w:rFonts w:hint="eastAsia" w:ascii="宋体" w:hAnsi="宋体" w:cs="宋体"/>
                <w:color w:val="auto"/>
                <w:sz w:val="24"/>
                <w:szCs w:val="24"/>
                <w:lang w:val="en-US" w:eastAsia="zh-CN"/>
              </w:rPr>
              <w:t>2</w:t>
            </w:r>
            <w:r>
              <w:rPr>
                <w:rFonts w:hint="eastAsia" w:ascii="宋体" w:hAnsi="宋体" w:cs="宋体"/>
                <w:color w:val="auto"/>
                <w:sz w:val="24"/>
                <w:szCs w:val="24"/>
              </w:rPr>
              <w:t>年1月1日以来已完成1个类似项目业绩的得1分。</w:t>
            </w:r>
          </w:p>
          <w:p w14:paraId="0643FEA5">
            <w:pPr>
              <w:widowControl/>
              <w:spacing w:line="440" w:lineRule="exact"/>
              <w:rPr>
                <w:rFonts w:ascii="宋体" w:hAnsi="宋体" w:cs="宋体"/>
                <w:color w:val="auto"/>
                <w:sz w:val="24"/>
                <w:szCs w:val="24"/>
              </w:rPr>
            </w:pPr>
            <w:r>
              <w:rPr>
                <w:rFonts w:hint="eastAsia" w:ascii="宋体" w:hAnsi="宋体" w:cs="宋体"/>
                <w:color w:val="auto"/>
                <w:sz w:val="24"/>
                <w:szCs w:val="24"/>
              </w:rPr>
              <w:t>注：提供合同复印件和验收合格相关证明材料复印件并加盖供应商公章。</w:t>
            </w:r>
          </w:p>
        </w:tc>
      </w:tr>
      <w:tr w14:paraId="660B8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vMerge w:val="continue"/>
            <w:tcBorders>
              <w:left w:val="single" w:color="auto" w:sz="8" w:space="0"/>
              <w:right w:val="single" w:color="auto" w:sz="8" w:space="0"/>
            </w:tcBorders>
            <w:vAlign w:val="center"/>
          </w:tcPr>
          <w:p w14:paraId="4AF627A4">
            <w:pPr>
              <w:widowControl/>
              <w:spacing w:line="440" w:lineRule="exact"/>
              <w:rPr>
                <w:rFonts w:ascii="宋体" w:hAnsi="宋体" w:cs="宋体"/>
                <w:color w:val="auto"/>
                <w:sz w:val="24"/>
                <w:szCs w:val="24"/>
              </w:rPr>
            </w:pPr>
          </w:p>
        </w:tc>
        <w:tc>
          <w:tcPr>
            <w:tcW w:w="1827" w:type="dxa"/>
            <w:tcBorders>
              <w:top w:val="single" w:color="auto" w:sz="8" w:space="0"/>
              <w:left w:val="single" w:color="auto" w:sz="8" w:space="0"/>
              <w:bottom w:val="single" w:color="auto" w:sz="8" w:space="0"/>
              <w:right w:val="single" w:color="auto" w:sz="8" w:space="0"/>
            </w:tcBorders>
            <w:vAlign w:val="center"/>
          </w:tcPr>
          <w:p w14:paraId="66FFAA8B">
            <w:pPr>
              <w:widowControl/>
              <w:spacing w:line="440" w:lineRule="exact"/>
              <w:rPr>
                <w:rFonts w:ascii="宋体" w:hAnsi="宋体" w:cs="宋体"/>
                <w:color w:val="auto"/>
                <w:sz w:val="24"/>
                <w:szCs w:val="24"/>
              </w:rPr>
            </w:pPr>
            <w:r>
              <w:rPr>
                <w:rFonts w:hint="eastAsia" w:ascii="宋体" w:hAnsi="宋体" w:cs="宋体"/>
                <w:color w:val="auto"/>
                <w:sz w:val="24"/>
                <w:szCs w:val="24"/>
              </w:rPr>
              <w:t>包二：机械租赁</w:t>
            </w:r>
          </w:p>
        </w:tc>
        <w:tc>
          <w:tcPr>
            <w:tcW w:w="5595" w:type="dxa"/>
            <w:tcBorders>
              <w:top w:val="single" w:color="auto" w:sz="8" w:space="0"/>
              <w:left w:val="single" w:color="auto" w:sz="8" w:space="0"/>
              <w:bottom w:val="single" w:color="auto" w:sz="8" w:space="0"/>
              <w:right w:val="single" w:color="auto" w:sz="8" w:space="0"/>
            </w:tcBorders>
            <w:vAlign w:val="center"/>
          </w:tcPr>
          <w:p w14:paraId="6B989A3D">
            <w:pPr>
              <w:widowControl/>
              <w:spacing w:line="440" w:lineRule="exact"/>
              <w:rPr>
                <w:rFonts w:ascii="宋体" w:hAnsi="宋体" w:cs="宋体"/>
                <w:color w:val="auto"/>
                <w:sz w:val="24"/>
                <w:szCs w:val="24"/>
              </w:rPr>
            </w:pPr>
            <w:r>
              <w:rPr>
                <w:rFonts w:hint="eastAsia" w:ascii="宋体" w:hAnsi="宋体" w:cs="宋体"/>
                <w:color w:val="auto"/>
                <w:sz w:val="24"/>
                <w:szCs w:val="24"/>
              </w:rPr>
              <w:t>供应商在202</w:t>
            </w:r>
            <w:r>
              <w:rPr>
                <w:rFonts w:hint="eastAsia" w:ascii="宋体" w:hAnsi="宋体" w:cs="宋体"/>
                <w:color w:val="auto"/>
                <w:sz w:val="24"/>
                <w:szCs w:val="24"/>
                <w:lang w:val="en-US" w:eastAsia="zh-CN"/>
              </w:rPr>
              <w:t>2</w:t>
            </w:r>
            <w:r>
              <w:rPr>
                <w:rFonts w:hint="eastAsia" w:ascii="宋体" w:hAnsi="宋体" w:cs="宋体"/>
                <w:color w:val="auto"/>
                <w:sz w:val="24"/>
                <w:szCs w:val="24"/>
              </w:rPr>
              <w:t>年1月1日以来已完成1个类似项目业绩的得1分；该业绩提供机械设备自有（非租用）的证明加1分。</w:t>
            </w:r>
          </w:p>
          <w:p w14:paraId="7A8E9010">
            <w:pPr>
              <w:widowControl/>
              <w:spacing w:line="440" w:lineRule="exact"/>
              <w:rPr>
                <w:rFonts w:ascii="宋体" w:hAnsi="宋体" w:cs="宋体"/>
                <w:color w:val="auto"/>
                <w:sz w:val="24"/>
                <w:szCs w:val="24"/>
              </w:rPr>
            </w:pPr>
            <w:r>
              <w:rPr>
                <w:rFonts w:hint="eastAsia" w:ascii="宋体" w:hAnsi="宋体" w:cs="宋体"/>
                <w:color w:val="auto"/>
                <w:sz w:val="24"/>
                <w:szCs w:val="24"/>
              </w:rPr>
              <w:t>注：提供合同复印件和验收合格相关证明材料复印件并加盖供应商公章。</w:t>
            </w:r>
          </w:p>
        </w:tc>
      </w:tr>
    </w:tbl>
    <w:p w14:paraId="6EDF801D">
      <w:pPr>
        <w:widowControl/>
        <w:spacing w:line="440" w:lineRule="exact"/>
        <w:rPr>
          <w:rFonts w:ascii="宋体" w:hAnsi="宋体" w:cs="宋体"/>
          <w:sz w:val="24"/>
          <w:szCs w:val="24"/>
        </w:rPr>
      </w:pPr>
    </w:p>
    <w:p w14:paraId="458754BC">
      <w:pPr>
        <w:widowControl/>
        <w:spacing w:line="440" w:lineRule="exact"/>
        <w:ind w:firstLine="480" w:firstLineChars="200"/>
        <w:rPr>
          <w:rFonts w:ascii="宋体" w:hAnsi="宋体" w:cs="宋体"/>
          <w:sz w:val="24"/>
          <w:szCs w:val="24"/>
        </w:rPr>
      </w:pPr>
      <w:r>
        <w:rPr>
          <w:rFonts w:hint="eastAsia" w:ascii="宋体" w:hAnsi="宋体" w:cs="宋体"/>
          <w:sz w:val="24"/>
          <w:szCs w:val="24"/>
        </w:rPr>
        <w:t>按各征集申请人的评审得分由高到低排列名次，推荐所有递交征集响应文件的申请单位作为中选候选单位。得分相同的，按项目最大合同金额业绩的合同金额由高到低顺序排列。</w:t>
      </w:r>
    </w:p>
    <w:p w14:paraId="5B20D937">
      <w:pPr>
        <w:widowControl/>
        <w:spacing w:line="440" w:lineRule="exact"/>
        <w:ind w:firstLine="480" w:firstLineChars="200"/>
        <w:rPr>
          <w:rFonts w:ascii="宋体" w:hAnsi="宋体" w:cs="宋体"/>
          <w:sz w:val="24"/>
          <w:szCs w:val="24"/>
        </w:rPr>
      </w:pPr>
      <w:r>
        <w:rPr>
          <w:rFonts w:hint="eastAsia" w:ascii="宋体" w:hAnsi="宋体" w:cs="宋体"/>
          <w:sz w:val="24"/>
          <w:szCs w:val="24"/>
        </w:rPr>
        <w:t>备注：以上材料提供复印件盖公章，如提供虚假材料，将按照《中华人民共和国政府采购法》及其实施条例等相关法律、法规处理。</w:t>
      </w:r>
    </w:p>
    <w:p w14:paraId="777F3323">
      <w:pPr>
        <w:spacing w:line="440" w:lineRule="atLeast"/>
        <w:ind w:firstLine="482" w:firstLineChars="200"/>
        <w:rPr>
          <w:rFonts w:ascii="宋体" w:hAnsi="宋体" w:cs="宋体"/>
          <w:b/>
          <w:sz w:val="24"/>
        </w:rPr>
      </w:pPr>
      <w:bookmarkStart w:id="7" w:name="_Toc3877"/>
      <w:bookmarkStart w:id="8" w:name="_Toc217446060"/>
      <w:r>
        <w:rPr>
          <w:rFonts w:hint="eastAsia" w:ascii="宋体" w:hAnsi="宋体" w:cs="宋体"/>
          <w:b/>
          <w:sz w:val="24"/>
        </w:rPr>
        <w:t>三、本次征集活动终止</w:t>
      </w:r>
      <w:bookmarkEnd w:id="7"/>
    </w:p>
    <w:p w14:paraId="5B332CD9">
      <w:pPr>
        <w:spacing w:line="440" w:lineRule="atLeast"/>
        <w:ind w:firstLine="480" w:firstLineChars="200"/>
        <w:rPr>
          <w:rFonts w:ascii="宋体" w:hAnsi="宋体" w:cs="宋体"/>
          <w:sz w:val="24"/>
        </w:rPr>
      </w:pPr>
      <w:r>
        <w:rPr>
          <w:rFonts w:hint="eastAsia" w:ascii="宋体" w:hAnsi="宋体" w:cs="宋体"/>
          <w:sz w:val="24"/>
        </w:rPr>
        <w:t>（一）本次征集活动中，出现下列情形之一的，本次征集活动终止：</w:t>
      </w:r>
    </w:p>
    <w:p w14:paraId="0BD591ED">
      <w:pPr>
        <w:spacing w:line="440" w:lineRule="atLeast"/>
        <w:ind w:firstLine="480" w:firstLineChars="200"/>
        <w:rPr>
          <w:rFonts w:ascii="宋体" w:hAnsi="宋体" w:cs="宋体"/>
          <w:sz w:val="24"/>
        </w:rPr>
      </w:pPr>
      <w:r>
        <w:rPr>
          <w:rFonts w:hint="eastAsia" w:ascii="宋体" w:hAnsi="宋体" w:cs="宋体"/>
          <w:sz w:val="24"/>
        </w:rPr>
        <w:t>1.出现影响征集公正的违法、违规行为的；</w:t>
      </w:r>
    </w:p>
    <w:p w14:paraId="00FB7C81">
      <w:pPr>
        <w:spacing w:line="440" w:lineRule="atLeast"/>
        <w:ind w:firstLine="480" w:firstLineChars="200"/>
        <w:rPr>
          <w:rFonts w:ascii="宋体" w:hAnsi="宋体" w:cs="宋体"/>
          <w:sz w:val="24"/>
        </w:rPr>
      </w:pPr>
      <w:r>
        <w:rPr>
          <w:rFonts w:ascii="宋体" w:hAnsi="宋体" w:cs="宋体"/>
          <w:sz w:val="24"/>
        </w:rPr>
        <w:t>2</w:t>
      </w:r>
      <w:r>
        <w:rPr>
          <w:rFonts w:hint="eastAsia" w:ascii="宋体" w:hAnsi="宋体" w:cs="宋体"/>
          <w:sz w:val="24"/>
        </w:rPr>
        <w:t>.因重大变故，征集任务取消的。</w:t>
      </w:r>
    </w:p>
    <w:p w14:paraId="088ABF34">
      <w:pPr>
        <w:spacing w:line="440" w:lineRule="atLeast"/>
        <w:ind w:firstLine="480" w:firstLineChars="200"/>
        <w:rPr>
          <w:rFonts w:ascii="宋体" w:hAnsi="宋体" w:cs="宋体"/>
          <w:sz w:val="24"/>
        </w:rPr>
      </w:pPr>
      <w:r>
        <w:rPr>
          <w:rFonts w:hint="eastAsia" w:ascii="宋体" w:hAnsi="宋体" w:cs="宋体"/>
          <w:sz w:val="24"/>
        </w:rPr>
        <w:t>（二）征集终止后，征集代理机构应发布公告，并公告终止原因。</w:t>
      </w:r>
    </w:p>
    <w:p w14:paraId="285C8ACE">
      <w:pPr>
        <w:spacing w:line="440" w:lineRule="atLeast"/>
        <w:ind w:firstLine="482" w:firstLineChars="200"/>
        <w:rPr>
          <w:rFonts w:ascii="宋体" w:hAnsi="宋体" w:cs="宋体"/>
          <w:b/>
          <w:sz w:val="24"/>
        </w:rPr>
      </w:pPr>
      <w:bookmarkStart w:id="9" w:name="_Toc6992"/>
      <w:r>
        <w:rPr>
          <w:rFonts w:hint="eastAsia" w:ascii="宋体" w:hAnsi="宋体" w:cs="宋体"/>
          <w:b/>
          <w:sz w:val="24"/>
        </w:rPr>
        <w:t>四、</w:t>
      </w:r>
      <w:bookmarkEnd w:id="8"/>
      <w:bookmarkStart w:id="10" w:name="_Toc217446061"/>
      <w:r>
        <w:rPr>
          <w:rFonts w:hint="eastAsia" w:ascii="宋体" w:hAnsi="宋体" w:cs="宋体"/>
          <w:b/>
          <w:sz w:val="24"/>
        </w:rPr>
        <w:t>确定</w:t>
      </w:r>
      <w:bookmarkEnd w:id="9"/>
      <w:r>
        <w:rPr>
          <w:rFonts w:hint="eastAsia" w:ascii="宋体" w:hAnsi="宋体" w:cs="宋体"/>
          <w:b/>
          <w:sz w:val="24"/>
        </w:rPr>
        <w:t>中选供应商</w:t>
      </w:r>
    </w:p>
    <w:p w14:paraId="36D7910A">
      <w:pPr>
        <w:spacing w:line="440" w:lineRule="atLeast"/>
        <w:ind w:firstLine="480" w:firstLineChars="200"/>
        <w:rPr>
          <w:rFonts w:ascii="宋体" w:hAnsi="宋体" w:cs="宋体"/>
          <w:sz w:val="24"/>
        </w:rPr>
      </w:pPr>
      <w:r>
        <w:rPr>
          <w:rFonts w:hint="eastAsia" w:ascii="宋体" w:hAnsi="宋体" w:cs="宋体"/>
          <w:sz w:val="24"/>
        </w:rPr>
        <w:t>（一）原则</w:t>
      </w:r>
      <w:bookmarkEnd w:id="10"/>
      <w:r>
        <w:rPr>
          <w:rFonts w:hint="eastAsia" w:ascii="宋体" w:hAnsi="宋体" w:cs="宋体"/>
          <w:sz w:val="24"/>
        </w:rPr>
        <w:t>：本项目根据评审委员会推荐的中选候选人名单，按顺序确定中选供应商。</w:t>
      </w:r>
    </w:p>
    <w:p w14:paraId="72F831BA">
      <w:pPr>
        <w:spacing w:line="440" w:lineRule="atLeast"/>
        <w:ind w:firstLine="480" w:firstLineChars="200"/>
        <w:rPr>
          <w:rFonts w:ascii="宋体" w:hAnsi="宋体" w:cs="宋体"/>
          <w:sz w:val="24"/>
        </w:rPr>
      </w:pPr>
      <w:bookmarkStart w:id="11" w:name="_Toc217446062"/>
      <w:r>
        <w:rPr>
          <w:rFonts w:hint="eastAsia" w:ascii="宋体" w:hAnsi="宋体" w:cs="宋体"/>
          <w:sz w:val="24"/>
        </w:rPr>
        <w:t>（二）程序</w:t>
      </w:r>
      <w:bookmarkEnd w:id="11"/>
    </w:p>
    <w:p w14:paraId="239E0C9C">
      <w:pPr>
        <w:spacing w:line="440" w:lineRule="atLeast"/>
        <w:ind w:firstLine="480" w:firstLineChars="200"/>
        <w:rPr>
          <w:rFonts w:ascii="宋体" w:hAnsi="宋体" w:cs="宋体"/>
          <w:sz w:val="24"/>
        </w:rPr>
      </w:pPr>
      <w:r>
        <w:rPr>
          <w:rFonts w:hint="eastAsia" w:ascii="宋体" w:hAnsi="宋体" w:cs="宋体"/>
          <w:sz w:val="24"/>
        </w:rPr>
        <w:t>1.征集评审结束后2个工作日内将评审报告送征集人。</w:t>
      </w:r>
    </w:p>
    <w:p w14:paraId="53DB2DF8">
      <w:pPr>
        <w:spacing w:line="440" w:lineRule="atLeast"/>
        <w:ind w:firstLine="480" w:firstLineChars="200"/>
        <w:rPr>
          <w:rFonts w:ascii="宋体" w:hAnsi="宋体" w:cs="宋体"/>
          <w:sz w:val="24"/>
        </w:rPr>
      </w:pPr>
      <w:r>
        <w:rPr>
          <w:rFonts w:hint="eastAsia" w:ascii="宋体" w:hAnsi="宋体" w:cs="宋体"/>
          <w:sz w:val="24"/>
        </w:rPr>
        <w:t>2.征集人在收到评审报告后5个工作日内，按照评审报告确定</w:t>
      </w:r>
      <w:r>
        <w:rPr>
          <w:rFonts w:ascii="宋体" w:hAnsi="宋体" w:cs="宋体"/>
          <w:sz w:val="24"/>
        </w:rPr>
        <w:t>中选</w:t>
      </w:r>
      <w:r>
        <w:rPr>
          <w:rFonts w:hint="eastAsia" w:ascii="宋体" w:hAnsi="宋体" w:cs="宋体"/>
          <w:sz w:val="24"/>
        </w:rPr>
        <w:t>人。</w:t>
      </w:r>
    </w:p>
    <w:p w14:paraId="4B047BCD">
      <w:pPr>
        <w:spacing w:line="440" w:lineRule="atLeast"/>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.根据征集人确定的</w:t>
      </w:r>
      <w:r>
        <w:rPr>
          <w:rFonts w:ascii="宋体" w:hAnsi="宋体" w:cs="宋体"/>
          <w:color w:val="auto"/>
          <w:sz w:val="24"/>
        </w:rPr>
        <w:t>中选</w:t>
      </w:r>
      <w:r>
        <w:rPr>
          <w:rFonts w:hint="eastAsia" w:ascii="宋体" w:hAnsi="宋体" w:cs="宋体"/>
          <w:color w:val="auto"/>
          <w:sz w:val="24"/>
        </w:rPr>
        <w:t>供应商，征集代理机构发布结果公告，并自征集人确定中选之日起2个工作日内向中选供应商发出中选通知书。</w:t>
      </w:r>
    </w:p>
    <w:p w14:paraId="6B6F9AEB">
      <w:pPr>
        <w:spacing w:line="440" w:lineRule="atLeas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.征集单位不退回供应商</w:t>
      </w:r>
      <w:r>
        <w:rPr>
          <w:rFonts w:ascii="宋体" w:hAnsi="宋体" w:cs="宋体"/>
          <w:sz w:val="24"/>
        </w:rPr>
        <w:t>征集申请文件</w:t>
      </w:r>
      <w:r>
        <w:rPr>
          <w:rFonts w:hint="eastAsia" w:ascii="宋体" w:hAnsi="宋体" w:cs="宋体"/>
          <w:sz w:val="24"/>
        </w:rPr>
        <w:t>和其他资料。</w:t>
      </w:r>
      <w:bookmarkEnd w:id="6"/>
    </w:p>
    <w:p w14:paraId="6966C83E">
      <w:pPr>
        <w:spacing w:line="440" w:lineRule="atLeast"/>
        <w:ind w:firstLine="482" w:firstLineChars="200"/>
        <w:rPr>
          <w:rFonts w:ascii="宋体" w:hAnsi="宋体" w:cs="宋体"/>
          <w:b/>
          <w:sz w:val="24"/>
        </w:rPr>
      </w:pPr>
      <w:r>
        <w:rPr>
          <w:rFonts w:hint="eastAsia" w:ascii="宋体" w:hAnsi="宋体" w:cs="宋体"/>
          <w:b/>
          <w:sz w:val="24"/>
        </w:rPr>
        <w:t>五、评审专家在征集活动中承担以下义务：</w:t>
      </w:r>
    </w:p>
    <w:p w14:paraId="453562AC">
      <w:pPr>
        <w:spacing w:line="440" w:lineRule="atLeast"/>
        <w:ind w:firstLine="480" w:firstLineChars="200"/>
        <w:rPr>
          <w:rFonts w:ascii="宋体" w:hAnsi="宋体" w:cs="宋体"/>
          <w:sz w:val="24"/>
        </w:rPr>
      </w:pPr>
      <w:r>
        <w:rPr>
          <w:rFonts w:hint="eastAsia" w:ascii="宋体" w:hAnsi="宋体" w:cs="宋体"/>
          <w:sz w:val="24"/>
        </w:rPr>
        <w:t>（一）遵守评审工作纪律；</w:t>
      </w:r>
    </w:p>
    <w:p w14:paraId="0FD93370">
      <w:pPr>
        <w:spacing w:line="440" w:lineRule="atLeast"/>
        <w:ind w:firstLine="480" w:firstLineChars="200"/>
        <w:rPr>
          <w:rFonts w:ascii="宋体" w:hAnsi="宋体" w:cs="宋体"/>
          <w:sz w:val="24"/>
        </w:rPr>
      </w:pPr>
      <w:r>
        <w:rPr>
          <w:rFonts w:hint="eastAsia" w:ascii="宋体" w:hAnsi="宋体" w:cs="宋体"/>
          <w:sz w:val="24"/>
        </w:rPr>
        <w:t>（二）按照客观、公正、审慎的原则，根据征集文件规定的评审程序、评审方法和评审标准进行独立评审；</w:t>
      </w:r>
    </w:p>
    <w:p w14:paraId="59435337">
      <w:pPr>
        <w:spacing w:line="440" w:lineRule="atLeast"/>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14:paraId="7B211432">
      <w:pPr>
        <w:spacing w:line="440" w:lineRule="atLeast"/>
        <w:ind w:firstLine="480" w:firstLineChars="200"/>
        <w:rPr>
          <w:rFonts w:ascii="宋体" w:hAnsi="宋体" w:cs="宋体"/>
          <w:sz w:val="24"/>
        </w:rPr>
      </w:pPr>
      <w:r>
        <w:rPr>
          <w:rFonts w:hint="eastAsia" w:ascii="宋体" w:hAnsi="宋体" w:cs="宋体"/>
          <w:sz w:val="24"/>
        </w:rPr>
        <w:t>（四）配合答复处理供应商的询问、质疑和投诉等事项；</w:t>
      </w:r>
    </w:p>
    <w:p w14:paraId="3A31DE37">
      <w:pPr>
        <w:spacing w:line="440" w:lineRule="atLeast"/>
        <w:ind w:firstLine="480" w:firstLineChars="200"/>
        <w:rPr>
          <w:rFonts w:ascii="宋体" w:hAnsi="宋体" w:cs="宋体"/>
          <w:sz w:val="24"/>
        </w:rPr>
      </w:pPr>
      <w:r>
        <w:rPr>
          <w:rFonts w:hint="eastAsia" w:ascii="宋体" w:hAnsi="宋体" w:cs="宋体"/>
          <w:sz w:val="24"/>
        </w:rPr>
        <w:t>（五）法律、法规和规章规定的其他义务。</w:t>
      </w:r>
    </w:p>
    <w:p w14:paraId="48D8FAC4">
      <w:pPr>
        <w:spacing w:line="440" w:lineRule="atLeast"/>
        <w:ind w:firstLine="482" w:firstLineChars="200"/>
        <w:rPr>
          <w:rFonts w:ascii="宋体" w:hAnsi="宋体" w:cs="宋体"/>
          <w:b/>
          <w:sz w:val="24"/>
        </w:rPr>
      </w:pPr>
      <w:r>
        <w:rPr>
          <w:rFonts w:hint="eastAsia" w:ascii="宋体" w:hAnsi="宋体" w:cs="宋体"/>
          <w:b/>
          <w:sz w:val="24"/>
        </w:rPr>
        <w:t>六、评审专家在征集活动中应当遵守以下工作纪律：</w:t>
      </w:r>
    </w:p>
    <w:p w14:paraId="78C1B185">
      <w:pPr>
        <w:spacing w:line="440" w:lineRule="atLeast"/>
        <w:ind w:firstLine="480" w:firstLineChars="200"/>
        <w:rPr>
          <w:rFonts w:ascii="宋体" w:hAnsi="宋体" w:cs="宋体"/>
          <w:sz w:val="24"/>
        </w:rPr>
      </w:pPr>
      <w:r>
        <w:rPr>
          <w:rFonts w:hint="eastAsia" w:ascii="宋体" w:hAnsi="宋体" w:cs="宋体"/>
          <w:sz w:val="24"/>
        </w:rPr>
        <w:t>（一）不得参加与自己有《中华人民共和国征集法实施条例》第九条规定的利害关系的征集项目的评审活动。发现参加了与自己有利害关系的评审活动，须主动提出回避，退出评审；</w:t>
      </w:r>
    </w:p>
    <w:p w14:paraId="5494B27C">
      <w:pPr>
        <w:spacing w:line="440" w:lineRule="atLeast"/>
        <w:ind w:firstLine="480" w:firstLineChars="200"/>
        <w:rPr>
          <w:rFonts w:ascii="宋体" w:hAnsi="宋体" w:cs="宋体"/>
          <w:sz w:val="24"/>
        </w:rPr>
      </w:pPr>
      <w:r>
        <w:rPr>
          <w:rFonts w:hint="eastAsia" w:ascii="宋体" w:hAnsi="宋体" w:cs="宋体"/>
          <w:sz w:val="24"/>
        </w:rPr>
        <w:t>（二）评审前，应当将通讯工具或者相关电子设备交由征集单位统一保管；</w:t>
      </w:r>
    </w:p>
    <w:p w14:paraId="4B2E97FA">
      <w:pPr>
        <w:spacing w:line="440" w:lineRule="atLeast"/>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14:paraId="0C852A6A">
      <w:pPr>
        <w:spacing w:line="440" w:lineRule="atLeast"/>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（四）评审过程中，不得发表影响评审公正的倾向性、歧视性言论，不得征询或者接受征集人的倾向性意见，不得明示或暗示供应商在澄清时表达与其</w:t>
      </w:r>
      <w:r>
        <w:rPr>
          <w:rFonts w:ascii="宋体" w:hAnsi="宋体" w:cs="宋体"/>
          <w:sz w:val="24"/>
        </w:rPr>
        <w:t>征集申请文件</w:t>
      </w:r>
      <w:r>
        <w:rPr>
          <w:rFonts w:hint="eastAsia" w:ascii="宋体" w:hAnsi="宋体" w:cs="宋体"/>
          <w:sz w:val="24"/>
        </w:rPr>
        <w:t>原义不同的意见，不得以征集文件没有规定的评审方法和标准作为评审的依据，不得修改或者细化评审程序、评审方法、评审因素和评审标准，不得协商评分，不得违反规定的评审格式评分和撰写评审意见，不得拒绝对自己的评审意见签字确认；</w:t>
      </w:r>
    </w:p>
    <w:p w14:paraId="66E1BC38">
      <w:pPr>
        <w:spacing w:line="440" w:lineRule="atLeast"/>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14:paraId="0EA3A1EE">
      <w:pPr>
        <w:spacing w:line="440" w:lineRule="atLeast"/>
        <w:ind w:firstLine="480" w:firstLineChars="200"/>
        <w:rPr>
          <w:rFonts w:ascii="宋体" w:hAnsi="宋体" w:cs="宋体"/>
          <w:sz w:val="24"/>
        </w:rPr>
      </w:pPr>
      <w:r>
        <w:rPr>
          <w:rFonts w:hint="eastAsia" w:ascii="宋体" w:hAnsi="宋体" w:cs="宋体"/>
          <w:sz w:val="24"/>
        </w:rPr>
        <w:t>（六）评审现场服从征集单位工作人员的管理，接受现场监督人员的合法监督；</w:t>
      </w:r>
    </w:p>
    <w:p w14:paraId="00F4B39F">
      <w:pPr>
        <w:spacing w:line="440" w:lineRule="atLeast"/>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（七）遵守有关廉洁自律规定，不得私下接触供应商，不得收受供应商及有关业务单位和个人的财物或好处，不得接受征集单位的请托。</w:t>
      </w:r>
    </w:p>
    <w:p w14:paraId="34EADFE8"/>
    <w:p w14:paraId="26E5BD4B">
      <w:pPr>
        <w:pStyle w:val="10"/>
        <w:rPr>
          <w:rFonts w:asciiTheme="minorEastAsia" w:hAnsiTheme="minorEastAsia" w:eastAsiaTheme="minorEastAsia" w:cstheme="minorEastAsia"/>
          <w:b/>
          <w:bCs/>
          <w:color w:val="auto"/>
          <w:sz w:val="32"/>
          <w:szCs w:val="32"/>
        </w:rPr>
        <w:sectPr>
          <w:pgSz w:w="11906" w:h="16838"/>
          <w:pgMar w:top="1304" w:right="1797" w:bottom="1304" w:left="1797" w:header="851" w:footer="992" w:gutter="0"/>
          <w:cols w:space="425" w:num="1"/>
          <w:docGrid w:type="lines" w:linePitch="312" w:charSpace="0"/>
        </w:sectPr>
      </w:pPr>
    </w:p>
    <w:p w14:paraId="3BDF3A60">
      <w:pPr>
        <w:numPr>
          <w:ilvl w:val="0"/>
          <w:numId w:val="1"/>
        </w:num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合同条款</w:t>
      </w:r>
    </w:p>
    <w:p w14:paraId="7682C63C">
      <w:pPr>
        <w:spacing w:line="440" w:lineRule="atLeast"/>
        <w:rPr>
          <w:rFonts w:ascii="宋体" w:hAnsi="宋体" w:cs="宋体"/>
          <w:sz w:val="24"/>
          <w:szCs w:val="24"/>
        </w:rPr>
      </w:pPr>
    </w:p>
    <w:p w14:paraId="4C67F5C0">
      <w:p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一、入库协议</w:t>
      </w:r>
    </w:p>
    <w:p w14:paraId="44B28A05"/>
    <w:p w14:paraId="468DD17A">
      <w:pPr>
        <w:spacing w:line="440" w:lineRule="atLeast"/>
        <w:rPr>
          <w:rFonts w:ascii="宋体" w:hAnsi="宋体" w:cs="宋体"/>
          <w:sz w:val="24"/>
          <w:szCs w:val="24"/>
        </w:rPr>
      </w:pPr>
      <w:r>
        <w:rPr>
          <w:rFonts w:hint="eastAsia" w:ascii="宋体" w:hAnsi="宋体" w:cs="宋体"/>
          <w:sz w:val="24"/>
          <w:szCs w:val="24"/>
        </w:rPr>
        <w:t>合同编号：XXXX。</w:t>
      </w:r>
    </w:p>
    <w:p w14:paraId="13F5F4C7">
      <w:pPr>
        <w:spacing w:line="440" w:lineRule="atLeast"/>
        <w:rPr>
          <w:rFonts w:ascii="宋体" w:hAnsi="宋体" w:cs="宋体"/>
          <w:sz w:val="24"/>
          <w:szCs w:val="24"/>
        </w:rPr>
      </w:pPr>
      <w:r>
        <w:rPr>
          <w:rFonts w:hint="eastAsia" w:ascii="宋体" w:hAnsi="宋体" w:cs="宋体"/>
          <w:sz w:val="24"/>
          <w:szCs w:val="24"/>
        </w:rPr>
        <w:t>签订地点：XXXX。</w:t>
      </w:r>
    </w:p>
    <w:p w14:paraId="57C3E803">
      <w:pPr>
        <w:spacing w:line="440" w:lineRule="atLeast"/>
        <w:rPr>
          <w:rFonts w:ascii="宋体" w:hAnsi="宋体" w:cs="宋体"/>
          <w:sz w:val="24"/>
          <w:szCs w:val="24"/>
        </w:rPr>
      </w:pPr>
      <w:r>
        <w:rPr>
          <w:rFonts w:hint="eastAsia" w:ascii="宋体" w:hAnsi="宋体" w:cs="宋体"/>
          <w:sz w:val="24"/>
          <w:szCs w:val="24"/>
        </w:rPr>
        <w:t>签订时间：XXXX年XX月XX日。</w:t>
      </w:r>
    </w:p>
    <w:p w14:paraId="3AE0467B">
      <w:pPr>
        <w:spacing w:line="440" w:lineRule="atLeast"/>
        <w:rPr>
          <w:rFonts w:ascii="宋体" w:hAnsi="宋体" w:cs="宋体"/>
          <w:sz w:val="24"/>
          <w:szCs w:val="24"/>
        </w:rPr>
      </w:pPr>
      <w:r>
        <w:rPr>
          <w:rFonts w:hint="eastAsia" w:ascii="宋体" w:hAnsi="宋体" w:cs="宋体"/>
          <w:sz w:val="24"/>
          <w:szCs w:val="24"/>
        </w:rPr>
        <w:t>征集人（甲方）：</w:t>
      </w:r>
    </w:p>
    <w:p w14:paraId="3145B51D">
      <w:pPr>
        <w:spacing w:line="440" w:lineRule="atLeast"/>
        <w:rPr>
          <w:rFonts w:ascii="宋体" w:hAnsi="宋体" w:cs="宋体"/>
          <w:sz w:val="24"/>
          <w:szCs w:val="24"/>
        </w:rPr>
      </w:pPr>
      <w:r>
        <w:rPr>
          <w:rFonts w:hint="eastAsia" w:ascii="宋体" w:hAnsi="宋体" w:cs="宋体"/>
          <w:sz w:val="24"/>
          <w:szCs w:val="24"/>
        </w:rPr>
        <w:t>供应商（乙方）：</w:t>
      </w:r>
    </w:p>
    <w:p w14:paraId="3F87214D">
      <w:pPr>
        <w:spacing w:line="440" w:lineRule="atLeast"/>
        <w:rPr>
          <w:rFonts w:ascii="宋体" w:hAnsi="宋体" w:cs="宋体"/>
          <w:sz w:val="24"/>
        </w:rPr>
      </w:pPr>
    </w:p>
    <w:p w14:paraId="4FFC8D96">
      <w:pPr>
        <w:pStyle w:val="24"/>
        <w:spacing w:line="440" w:lineRule="exact"/>
        <w:ind w:firstLine="480" w:firstLineChars="200"/>
        <w:rPr>
          <w:rFonts w:ascii="宋体" w:hAnsi="宋体"/>
          <w:szCs w:val="24"/>
        </w:rPr>
      </w:pPr>
      <w:r>
        <w:rPr>
          <w:rFonts w:hint="eastAsia" w:ascii="宋体" w:hAnsi="宋体"/>
          <w:szCs w:val="24"/>
        </w:rPr>
        <w:t>根据《中华人民共和国民法典》及</w:t>
      </w:r>
      <w:r>
        <w:rPr>
          <w:rFonts w:hint="eastAsia" w:ascii="宋体" w:hAnsi="宋体"/>
          <w:szCs w:val="24"/>
          <w:u w:val="single"/>
        </w:rPr>
        <w:t xml:space="preserve"> 四川兴振新建筑工程有限公司劳务、机械租赁、分包供应商征集</w:t>
      </w:r>
      <w:r>
        <w:rPr>
          <w:rFonts w:hint="eastAsia" w:ascii="宋体" w:hAnsi="宋体"/>
          <w:szCs w:val="24"/>
        </w:rPr>
        <w:t>项目（采购编号：</w:t>
      </w:r>
      <w:r>
        <w:rPr>
          <w:rFonts w:hint="eastAsia" w:ascii="宋体" w:hAnsi="宋体"/>
          <w:szCs w:val="24"/>
          <w:u w:val="single"/>
        </w:rPr>
        <w:t>XX</w:t>
      </w:r>
      <w:r>
        <w:rPr>
          <w:rFonts w:hint="eastAsia" w:ascii="宋体" w:hAnsi="宋体"/>
          <w:szCs w:val="24"/>
        </w:rPr>
        <w:t>）的《征集文件》、乙方的《征集申请文件》及《中选通知书》，甲、乙双方同意签订本合同。详细技术说明及其他有关合同项目的特定信息由合同附件予以说明，合同附件及《征集文件</w:t>
      </w:r>
      <w:r>
        <w:rPr>
          <w:rFonts w:hint="eastAsia" w:ascii="宋体" w:hAnsi="宋体"/>
          <w:szCs w:val="24"/>
          <w:lang w:eastAsia="zh-CN"/>
        </w:rPr>
        <w:t>》《</w:t>
      </w:r>
      <w:r>
        <w:rPr>
          <w:rFonts w:hint="eastAsia" w:ascii="宋体" w:hAnsi="宋体"/>
          <w:szCs w:val="24"/>
        </w:rPr>
        <w:t>征集申请文件》及《中选通知书》等均为本合同不可分割的部分。双方同意共同遵守如下条款：</w:t>
      </w:r>
    </w:p>
    <w:p w14:paraId="1FD3CC24">
      <w:pPr>
        <w:pStyle w:val="3"/>
        <w:spacing w:line="440" w:lineRule="exact"/>
        <w:ind w:firstLine="482" w:firstLineChars="200"/>
        <w:jc w:val="left"/>
        <w:rPr>
          <w:rFonts w:ascii="宋体" w:hAnsi="宋体" w:eastAsia="宋体" w:cs="宋体"/>
          <w:sz w:val="24"/>
          <w:szCs w:val="24"/>
        </w:rPr>
      </w:pPr>
      <w:bookmarkStart w:id="12" w:name="_Toc217446107"/>
      <w:bookmarkStart w:id="13" w:name="_Toc470167602"/>
      <w:bookmarkStart w:id="14" w:name="_Toc15681"/>
      <w:r>
        <w:rPr>
          <w:rFonts w:hint="eastAsia" w:ascii="宋体" w:hAnsi="宋体" w:eastAsia="宋体" w:cs="宋体"/>
          <w:sz w:val="24"/>
          <w:szCs w:val="24"/>
        </w:rPr>
        <w:t>一、</w:t>
      </w:r>
      <w:bookmarkEnd w:id="12"/>
      <w:bookmarkStart w:id="15" w:name="_Toc217446108"/>
      <w:r>
        <w:rPr>
          <w:rFonts w:hint="eastAsia" w:ascii="宋体" w:hAnsi="宋体" w:eastAsia="宋体" w:cs="宋体"/>
          <w:sz w:val="24"/>
          <w:szCs w:val="24"/>
        </w:rPr>
        <w:t>项目基本情况</w:t>
      </w:r>
      <w:bookmarkEnd w:id="13"/>
      <w:bookmarkEnd w:id="14"/>
    </w:p>
    <w:bookmarkEnd w:id="15"/>
    <w:p w14:paraId="6B28C2E0">
      <w:pPr>
        <w:pStyle w:val="24"/>
        <w:spacing w:line="440" w:lineRule="exact"/>
        <w:ind w:firstLine="480" w:firstLineChars="200"/>
        <w:rPr>
          <w:rFonts w:ascii="宋体" w:hAnsi="宋体"/>
          <w:szCs w:val="24"/>
        </w:rPr>
      </w:pPr>
      <w:r>
        <w:rPr>
          <w:rFonts w:hint="eastAsia" w:ascii="宋体" w:hAnsi="宋体"/>
          <w:szCs w:val="24"/>
        </w:rPr>
        <w:t>甲方于每次采购前，随机向乙方发出邀请函，提供履约相关要求，乙方依据甲方采购要求对该次采购进行报价。</w:t>
      </w:r>
    </w:p>
    <w:p w14:paraId="75CD5AE6">
      <w:pPr>
        <w:pStyle w:val="3"/>
        <w:spacing w:line="440" w:lineRule="exact"/>
        <w:ind w:firstLine="482" w:firstLineChars="200"/>
        <w:jc w:val="left"/>
        <w:rPr>
          <w:rFonts w:ascii="宋体" w:hAnsi="宋体" w:eastAsia="宋体" w:cs="宋体"/>
          <w:sz w:val="24"/>
          <w:szCs w:val="24"/>
        </w:rPr>
      </w:pPr>
      <w:r>
        <w:rPr>
          <w:rFonts w:hint="eastAsia" w:ascii="宋体" w:hAnsi="宋体" w:eastAsia="宋体" w:cs="宋体"/>
          <w:sz w:val="24"/>
          <w:szCs w:val="24"/>
        </w:rPr>
        <w:t>二、付款方式</w:t>
      </w:r>
    </w:p>
    <w:p w14:paraId="5A9A32CB">
      <w:pPr>
        <w:pStyle w:val="24"/>
        <w:spacing w:line="440" w:lineRule="exact"/>
        <w:ind w:firstLine="480" w:firstLineChars="200"/>
        <w:rPr>
          <w:rFonts w:ascii="宋体" w:hAnsi="宋体"/>
          <w:szCs w:val="24"/>
        </w:rPr>
      </w:pPr>
      <w:r>
        <w:rPr>
          <w:rFonts w:hint="eastAsia" w:ascii="宋体" w:hAnsi="宋体"/>
          <w:szCs w:val="24"/>
        </w:rPr>
        <w:t>甲方与乙方依据每次采购的实际情况，独立签订合同，按照该次合同条款进行付款。每次付款前乙方需提供相应的增值税专用发票，付款方式为银行电汇付款。</w:t>
      </w:r>
    </w:p>
    <w:p w14:paraId="42CF7894">
      <w:pPr>
        <w:pStyle w:val="3"/>
        <w:spacing w:line="440" w:lineRule="exact"/>
        <w:ind w:firstLine="482" w:firstLineChars="200"/>
        <w:jc w:val="left"/>
        <w:rPr>
          <w:rFonts w:ascii="宋体" w:hAnsi="宋体" w:eastAsia="宋体" w:cs="宋体"/>
          <w:sz w:val="24"/>
          <w:szCs w:val="24"/>
        </w:rPr>
      </w:pPr>
      <w:r>
        <w:rPr>
          <w:rFonts w:hint="eastAsia" w:ascii="宋体" w:hAnsi="宋体" w:eastAsia="宋体" w:cs="宋体"/>
          <w:sz w:val="24"/>
          <w:szCs w:val="24"/>
        </w:rPr>
        <w:t>三、履约期限</w:t>
      </w:r>
    </w:p>
    <w:p w14:paraId="5D3C4DD8">
      <w:pPr>
        <w:pStyle w:val="24"/>
        <w:spacing w:line="440" w:lineRule="exact"/>
        <w:ind w:firstLine="480" w:firstLineChars="200"/>
        <w:rPr>
          <w:rFonts w:ascii="宋体" w:hAnsi="宋体"/>
          <w:szCs w:val="24"/>
        </w:rPr>
      </w:pPr>
      <w:r>
        <w:rPr>
          <w:rFonts w:hint="eastAsia" w:ascii="宋体" w:hAnsi="宋体"/>
          <w:szCs w:val="24"/>
        </w:rPr>
        <w:t>合同签订</w:t>
      </w:r>
      <w:r>
        <w:rPr>
          <w:rFonts w:hint="eastAsia" w:ascii="宋体" w:hAnsi="宋体"/>
          <w:szCs w:val="24"/>
          <w:lang w:val="en-US" w:eastAsia="zh-CN"/>
        </w:rPr>
        <w:t>之日起至长期</w:t>
      </w:r>
      <w:r>
        <w:rPr>
          <w:rFonts w:hint="eastAsia" w:ascii="宋体" w:hAnsi="宋体"/>
          <w:szCs w:val="24"/>
        </w:rPr>
        <w:t>。</w:t>
      </w:r>
    </w:p>
    <w:p w14:paraId="2393CE36">
      <w:pPr>
        <w:pStyle w:val="3"/>
        <w:spacing w:line="440" w:lineRule="exact"/>
        <w:ind w:firstLine="482" w:firstLineChars="200"/>
        <w:jc w:val="left"/>
        <w:rPr>
          <w:rFonts w:ascii="宋体" w:hAnsi="宋体" w:eastAsia="宋体" w:cs="宋体"/>
          <w:sz w:val="24"/>
          <w:szCs w:val="24"/>
        </w:rPr>
      </w:pPr>
      <w:r>
        <w:rPr>
          <w:rFonts w:hint="eastAsia" w:ascii="宋体" w:hAnsi="宋体" w:eastAsia="宋体" w:cs="宋体"/>
          <w:sz w:val="24"/>
          <w:szCs w:val="24"/>
        </w:rPr>
        <w:t>四、履约保证金</w:t>
      </w:r>
    </w:p>
    <w:p w14:paraId="695B0D7B">
      <w:pPr>
        <w:pStyle w:val="24"/>
        <w:spacing w:line="440" w:lineRule="exact"/>
        <w:ind w:firstLine="480" w:firstLineChars="200"/>
        <w:rPr>
          <w:rFonts w:ascii="宋体" w:hAnsi="宋体"/>
          <w:szCs w:val="24"/>
        </w:rPr>
      </w:pPr>
      <w:r>
        <w:rPr>
          <w:rFonts w:hint="eastAsia" w:ascii="宋体" w:hAnsi="宋体"/>
          <w:szCs w:val="24"/>
        </w:rPr>
        <w:t>人民币1万元</w:t>
      </w:r>
      <w:r>
        <w:rPr>
          <w:rFonts w:hint="eastAsia" w:ascii="宋体" w:hAnsi="宋体"/>
          <w:szCs w:val="24"/>
          <w:lang w:val="en-US" w:eastAsia="zh-CN"/>
        </w:rPr>
        <w:t>/包</w:t>
      </w:r>
      <w:r>
        <w:rPr>
          <w:rFonts w:hint="eastAsia" w:ascii="宋体" w:hAnsi="宋体"/>
          <w:szCs w:val="24"/>
        </w:rPr>
        <w:t>。乙方在签订合同前缴纳至甲方指定账户并向甲方提供缴款凭证。在乙方履约期限完毕后无利</w:t>
      </w:r>
      <w:r>
        <w:rPr>
          <w:rFonts w:hint="eastAsia" w:ascii="宋体" w:hAnsi="宋体"/>
          <w:szCs w:val="24"/>
          <w:lang w:val="en-US" w:eastAsia="zh-CN"/>
        </w:rPr>
        <w:t>息</w:t>
      </w:r>
      <w:r>
        <w:rPr>
          <w:rFonts w:hint="eastAsia" w:ascii="宋体" w:hAnsi="宋体"/>
          <w:szCs w:val="24"/>
        </w:rPr>
        <w:t>原路退还</w:t>
      </w:r>
      <w:r>
        <w:rPr>
          <w:rFonts w:hint="eastAsia" w:ascii="宋体" w:hAnsi="宋体"/>
          <w:szCs w:val="24"/>
          <w:lang w:val="en-US" w:eastAsia="zh-CN"/>
        </w:rPr>
        <w:t>,若乙方存在违约行为所缴纳的履约保证金将转为违约金予以扣除。</w:t>
      </w:r>
      <w:r>
        <w:rPr>
          <w:rFonts w:hint="eastAsia" w:ascii="宋体" w:hAnsi="宋体"/>
          <w:szCs w:val="24"/>
        </w:rPr>
        <w:t>单次采购合同约定中选供应商需对该次采购项目履约保证金的，按该次合同相关条款执行。</w:t>
      </w:r>
    </w:p>
    <w:p w14:paraId="1E69FB19">
      <w:pPr>
        <w:pStyle w:val="24"/>
        <w:spacing w:line="440" w:lineRule="exact"/>
        <w:ind w:firstLine="482" w:firstLineChars="200"/>
        <w:jc w:val="left"/>
        <w:rPr>
          <w:rFonts w:ascii="宋体" w:hAnsi="宋体"/>
          <w:szCs w:val="24"/>
        </w:rPr>
      </w:pPr>
      <w:r>
        <w:rPr>
          <w:rFonts w:hint="eastAsia" w:ascii="宋体" w:hAnsi="宋体"/>
          <w:b/>
          <w:bCs/>
          <w:szCs w:val="24"/>
        </w:rPr>
        <w:t>五、费用要求</w:t>
      </w:r>
    </w:p>
    <w:p w14:paraId="5A0F6BED">
      <w:pPr>
        <w:pStyle w:val="24"/>
        <w:spacing w:line="440" w:lineRule="exact"/>
        <w:ind w:firstLine="480" w:firstLineChars="200"/>
        <w:jc w:val="left"/>
        <w:rPr>
          <w:rFonts w:hint="eastAsia" w:ascii="宋体" w:hAnsi="宋体"/>
          <w:szCs w:val="24"/>
        </w:rPr>
      </w:pPr>
      <w:r>
        <w:rPr>
          <w:rFonts w:hint="eastAsia" w:ascii="宋体" w:hAnsi="宋体"/>
          <w:szCs w:val="24"/>
        </w:rPr>
        <w:t>甲方支付的费用包含但不限于乙方履行合同所产生的：人工费、服务费、管理费、材料费、设备投入费、征集代理费、利润及税金等、为完成相关服务可能发生的所有费用，甲方不再另行支付任何费用。具体费用内容结合单次采购合同执行。</w:t>
      </w:r>
    </w:p>
    <w:p w14:paraId="107F192D">
      <w:pPr>
        <w:pStyle w:val="24"/>
        <w:spacing w:line="440" w:lineRule="exact"/>
        <w:ind w:firstLine="482" w:firstLineChars="200"/>
        <w:jc w:val="left"/>
        <w:rPr>
          <w:rFonts w:ascii="宋体" w:hAnsi="宋体"/>
          <w:b/>
          <w:bCs/>
          <w:szCs w:val="24"/>
        </w:rPr>
      </w:pPr>
      <w:r>
        <w:rPr>
          <w:rFonts w:hint="eastAsia" w:ascii="宋体" w:hAnsi="宋体"/>
          <w:b/>
          <w:bCs/>
          <w:szCs w:val="24"/>
        </w:rPr>
        <w:t>六、履约要求</w:t>
      </w:r>
    </w:p>
    <w:p w14:paraId="49227464">
      <w:pPr>
        <w:pStyle w:val="24"/>
        <w:spacing w:line="440" w:lineRule="exact"/>
        <w:ind w:firstLine="480" w:firstLineChars="200"/>
        <w:rPr>
          <w:rFonts w:ascii="宋体" w:hAnsi="宋体"/>
          <w:szCs w:val="24"/>
        </w:rPr>
      </w:pPr>
      <w:r>
        <w:rPr>
          <w:rFonts w:hint="eastAsia" w:ascii="宋体" w:hAnsi="宋体"/>
          <w:szCs w:val="24"/>
        </w:rPr>
        <w:t>1.履约验收由征集人组织，中选人配合进行，按单次采购实际情况和签订合同及国家、行业、标准进行履约验收。</w:t>
      </w:r>
    </w:p>
    <w:p w14:paraId="042B17CF">
      <w:pPr>
        <w:pStyle w:val="24"/>
        <w:spacing w:line="440" w:lineRule="exact"/>
        <w:ind w:firstLine="480" w:firstLineChars="200"/>
        <w:rPr>
          <w:rFonts w:ascii="宋体" w:hAnsi="宋体"/>
          <w:szCs w:val="24"/>
        </w:rPr>
      </w:pPr>
      <w:r>
        <w:rPr>
          <w:rFonts w:hint="eastAsia" w:ascii="宋体" w:hAnsi="宋体"/>
          <w:szCs w:val="24"/>
        </w:rPr>
        <w:t>2.征集人依据履约时间、履约质量等因素对征集中选供应商进行考核，考核不合格的中选供应商由征集人书面通知解除履约服务合同。</w:t>
      </w:r>
    </w:p>
    <w:p w14:paraId="5C0E894B">
      <w:pPr>
        <w:pStyle w:val="3"/>
        <w:spacing w:line="440" w:lineRule="exact"/>
        <w:ind w:firstLine="482" w:firstLineChars="200"/>
        <w:jc w:val="left"/>
        <w:rPr>
          <w:rFonts w:ascii="宋体" w:hAnsi="宋体" w:eastAsia="宋体" w:cs="宋体"/>
          <w:sz w:val="24"/>
          <w:szCs w:val="24"/>
        </w:rPr>
      </w:pPr>
      <w:bookmarkStart w:id="16" w:name="_Toc470167609"/>
      <w:bookmarkStart w:id="17" w:name="_Toc30065"/>
      <w:r>
        <w:rPr>
          <w:rFonts w:hint="eastAsia" w:ascii="宋体" w:hAnsi="宋体" w:eastAsia="宋体" w:cs="宋体"/>
          <w:sz w:val="24"/>
          <w:szCs w:val="24"/>
        </w:rPr>
        <w:t>七、甲方的权利和义务</w:t>
      </w:r>
      <w:bookmarkEnd w:id="16"/>
      <w:bookmarkEnd w:id="17"/>
    </w:p>
    <w:p w14:paraId="62D9F8A3">
      <w:pPr>
        <w:pStyle w:val="24"/>
        <w:spacing w:line="44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甲方有权对合同规定范围内乙方的服务行为进行监督和检查，拥有监管权。对甲方认为不合理的部分有权下达整改通知书，并要求乙方限期整改。</w:t>
      </w:r>
    </w:p>
    <w:p w14:paraId="7990D78F">
      <w:pPr>
        <w:pStyle w:val="24"/>
        <w:spacing w:line="44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甲方有权依据双方签订的考评办法对乙方提供的服务进行定期考评。当考评结果未达到标准时，有权依据考评办法约定的数额扣除履约保证金或解除合同。</w:t>
      </w:r>
    </w:p>
    <w:p w14:paraId="66E27DFA">
      <w:pPr>
        <w:pStyle w:val="24"/>
        <w:spacing w:line="44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负责检查监督乙方管理工作的实施及制度的执行情况。</w:t>
      </w:r>
    </w:p>
    <w:p w14:paraId="23BA343C">
      <w:pPr>
        <w:pStyle w:val="24"/>
        <w:spacing w:line="440" w:lineRule="exact"/>
        <w:ind w:firstLine="480" w:firstLineChars="200"/>
        <w:rPr>
          <w:rFonts w:ascii="宋体" w:hAnsi="宋体"/>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根据本合同规定，按时向乙方支付应付服务费用。</w:t>
      </w:r>
    </w:p>
    <w:p w14:paraId="39407259">
      <w:pPr>
        <w:pStyle w:val="24"/>
        <w:spacing w:line="440" w:lineRule="exact"/>
        <w:ind w:firstLine="480" w:firstLineChars="200"/>
        <w:rPr>
          <w:rFonts w:ascii="宋体" w:hAnsi="宋体"/>
          <w:szCs w:val="24"/>
        </w:rPr>
      </w:pPr>
      <w:r>
        <w:rPr>
          <w:rFonts w:hint="eastAsia" w:ascii="宋体" w:hAnsi="宋体"/>
          <w:szCs w:val="24"/>
        </w:rPr>
        <w:t>5</w:t>
      </w:r>
      <w:r>
        <w:rPr>
          <w:rFonts w:hint="eastAsia" w:ascii="宋体" w:hAnsi="宋体"/>
          <w:szCs w:val="24"/>
          <w:lang w:val="en-US" w:eastAsia="zh-CN"/>
        </w:rPr>
        <w:t>.</w:t>
      </w:r>
      <w:r>
        <w:rPr>
          <w:rFonts w:hint="eastAsia" w:ascii="宋体" w:hAnsi="宋体"/>
          <w:szCs w:val="24"/>
        </w:rPr>
        <w:t>国家法律、法规所规定由甲方承担的其它责任。</w:t>
      </w:r>
    </w:p>
    <w:p w14:paraId="6C4E8F61">
      <w:pPr>
        <w:pStyle w:val="3"/>
        <w:spacing w:line="440" w:lineRule="exact"/>
        <w:ind w:firstLine="482" w:firstLineChars="200"/>
        <w:jc w:val="left"/>
        <w:rPr>
          <w:rFonts w:ascii="宋体" w:hAnsi="宋体" w:eastAsia="宋体" w:cs="宋体"/>
          <w:sz w:val="24"/>
          <w:szCs w:val="24"/>
        </w:rPr>
      </w:pPr>
      <w:bookmarkStart w:id="18" w:name="_Toc470167610"/>
      <w:bookmarkStart w:id="19" w:name="_Toc25747"/>
      <w:r>
        <w:rPr>
          <w:rFonts w:hint="eastAsia" w:ascii="宋体" w:hAnsi="宋体" w:eastAsia="宋体" w:cs="宋体"/>
          <w:sz w:val="24"/>
          <w:szCs w:val="24"/>
        </w:rPr>
        <w:t>八、乙方的权利和义务</w:t>
      </w:r>
      <w:bookmarkEnd w:id="18"/>
      <w:bookmarkEnd w:id="19"/>
    </w:p>
    <w:p w14:paraId="3793A0CB">
      <w:pPr>
        <w:pStyle w:val="24"/>
        <w:spacing w:line="44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对本合同规定的委托服务范围内的项目享有管理权及服务义务。</w:t>
      </w:r>
    </w:p>
    <w:p w14:paraId="77CB8659">
      <w:pPr>
        <w:pStyle w:val="24"/>
        <w:spacing w:line="44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根据本合同的规定向甲方收取相关服务费用，并有权在本项目管理范围内管理及合理使用。</w:t>
      </w:r>
    </w:p>
    <w:p w14:paraId="2F1E379A">
      <w:pPr>
        <w:pStyle w:val="24"/>
        <w:spacing w:line="44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及时向甲方通告本项目服务范围内有关服务的重大事项，及时配合处理投诉。</w:t>
      </w:r>
    </w:p>
    <w:p w14:paraId="056B0733">
      <w:pPr>
        <w:pStyle w:val="24"/>
        <w:spacing w:line="440" w:lineRule="exact"/>
        <w:ind w:firstLine="480" w:firstLineChars="200"/>
        <w:rPr>
          <w:rFonts w:ascii="宋体" w:hAnsi="宋体"/>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接受项目行业管理部门及政府有关部门的指导，接受甲方的监督。</w:t>
      </w:r>
    </w:p>
    <w:p w14:paraId="23BE5786">
      <w:pPr>
        <w:pStyle w:val="24"/>
        <w:spacing w:line="440" w:lineRule="exact"/>
        <w:ind w:firstLine="480" w:firstLineChars="200"/>
        <w:rPr>
          <w:rFonts w:ascii="宋体" w:hAnsi="宋体"/>
          <w:szCs w:val="24"/>
        </w:rPr>
      </w:pPr>
      <w:r>
        <w:rPr>
          <w:rFonts w:hint="eastAsia" w:ascii="宋体" w:hAnsi="宋体"/>
          <w:szCs w:val="24"/>
        </w:rPr>
        <w:t>5</w:t>
      </w:r>
      <w:r>
        <w:rPr>
          <w:rFonts w:hint="eastAsia" w:ascii="宋体" w:hAnsi="宋体"/>
          <w:szCs w:val="24"/>
          <w:lang w:val="en-US" w:eastAsia="zh-CN"/>
        </w:rPr>
        <w:t>.</w:t>
      </w:r>
      <w:r>
        <w:rPr>
          <w:rFonts w:hint="eastAsia" w:ascii="宋体" w:hAnsi="宋体"/>
          <w:szCs w:val="24"/>
        </w:rPr>
        <w:t>国家法律、法规所规定由乙方承担的其它责任。</w:t>
      </w:r>
    </w:p>
    <w:p w14:paraId="27ABF61C">
      <w:pPr>
        <w:pStyle w:val="3"/>
        <w:spacing w:line="440" w:lineRule="exact"/>
        <w:ind w:firstLine="482" w:firstLineChars="200"/>
        <w:jc w:val="left"/>
        <w:rPr>
          <w:rFonts w:ascii="宋体" w:hAnsi="宋体" w:eastAsia="宋体" w:cs="宋体"/>
          <w:sz w:val="24"/>
          <w:szCs w:val="24"/>
        </w:rPr>
      </w:pPr>
      <w:bookmarkStart w:id="20" w:name="_Toc10207"/>
      <w:bookmarkStart w:id="21" w:name="_Toc470167611"/>
      <w:r>
        <w:rPr>
          <w:rFonts w:hint="eastAsia" w:ascii="宋体" w:hAnsi="宋体" w:eastAsia="宋体" w:cs="宋体"/>
          <w:sz w:val="24"/>
          <w:szCs w:val="24"/>
        </w:rPr>
        <w:t>九、违约责任</w:t>
      </w:r>
      <w:bookmarkEnd w:id="20"/>
      <w:bookmarkEnd w:id="21"/>
    </w:p>
    <w:p w14:paraId="06B707CA">
      <w:pPr>
        <w:pStyle w:val="24"/>
        <w:spacing w:line="44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甲乙双方必须遵守本合同并执行合同中的各项规定，保证本合同的正常履行。</w:t>
      </w:r>
    </w:p>
    <w:p w14:paraId="05D35525">
      <w:pPr>
        <w:pStyle w:val="24"/>
        <w:spacing w:line="44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如因乙方工作人员在履行职务过程</w:t>
      </w:r>
      <w:r>
        <w:rPr>
          <w:rFonts w:hint="eastAsia" w:ascii="宋体" w:hAnsi="宋体"/>
          <w:szCs w:val="24"/>
          <w:lang w:eastAsia="zh-CN"/>
        </w:rPr>
        <w:t>中的</w:t>
      </w:r>
      <w:r>
        <w:rPr>
          <w:rFonts w:hint="eastAsia" w:ascii="宋体" w:hAnsi="宋体"/>
          <w:szCs w:val="24"/>
        </w:rPr>
        <w:t>疏忽、失职、过错等故意或者过失原因给甲方造成损失或侵害，包括但不限于甲方本身的财产损失、由此而导致的甲方对任何第三方的法律责任等，乙方对此均应承担全部的赔偿责任。</w:t>
      </w:r>
    </w:p>
    <w:p w14:paraId="1D2BABE7">
      <w:pPr>
        <w:pStyle w:val="3"/>
        <w:spacing w:line="440" w:lineRule="exact"/>
        <w:ind w:firstLine="482" w:firstLineChars="200"/>
        <w:jc w:val="left"/>
        <w:rPr>
          <w:rFonts w:ascii="宋体" w:hAnsi="宋体" w:eastAsia="宋体" w:cs="宋体"/>
          <w:sz w:val="24"/>
          <w:szCs w:val="24"/>
        </w:rPr>
      </w:pPr>
      <w:bookmarkStart w:id="22" w:name="_Toc273"/>
      <w:bookmarkStart w:id="23" w:name="_Toc470167612"/>
      <w:r>
        <w:rPr>
          <w:rFonts w:hint="eastAsia" w:ascii="宋体" w:hAnsi="宋体" w:eastAsia="宋体" w:cs="宋体"/>
          <w:sz w:val="24"/>
          <w:szCs w:val="24"/>
        </w:rPr>
        <w:t>十、不可抗力事件处理</w:t>
      </w:r>
      <w:bookmarkEnd w:id="22"/>
      <w:bookmarkEnd w:id="23"/>
    </w:p>
    <w:p w14:paraId="4AF82B5D">
      <w:pPr>
        <w:pStyle w:val="24"/>
        <w:spacing w:line="44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在合同有效期内，任何一方因不可抗力事件导致不能履行合同，则合同履行期可延长，其延长期与不可抗力影响期相同。</w:t>
      </w:r>
    </w:p>
    <w:p w14:paraId="04847705">
      <w:pPr>
        <w:pStyle w:val="24"/>
        <w:spacing w:line="44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不可抗力事件发生后，应立即通知对方，并寄送有关权威机构出具的证明。</w:t>
      </w:r>
    </w:p>
    <w:p w14:paraId="499E55C0">
      <w:pPr>
        <w:pStyle w:val="24"/>
        <w:spacing w:line="44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不可抗力事件延续</w:t>
      </w:r>
      <w:r>
        <w:rPr>
          <w:rFonts w:hint="eastAsia" w:ascii="宋体" w:hAnsi="宋体"/>
          <w:szCs w:val="24"/>
          <w:lang w:val="en-US" w:eastAsia="zh-CN"/>
        </w:rPr>
        <w:t>15</w:t>
      </w:r>
      <w:r>
        <w:rPr>
          <w:rFonts w:hint="eastAsia" w:ascii="宋体" w:hAnsi="宋体"/>
          <w:szCs w:val="24"/>
        </w:rPr>
        <w:t>天以上，双方应通过友好协商，确定是否继续履行合同。</w:t>
      </w:r>
    </w:p>
    <w:p w14:paraId="4C0510D4">
      <w:pPr>
        <w:pStyle w:val="3"/>
        <w:spacing w:line="440" w:lineRule="exact"/>
        <w:ind w:firstLine="482" w:firstLineChars="200"/>
        <w:jc w:val="left"/>
        <w:rPr>
          <w:rFonts w:ascii="宋体" w:hAnsi="宋体" w:eastAsia="宋体" w:cs="宋体"/>
          <w:sz w:val="24"/>
          <w:szCs w:val="24"/>
        </w:rPr>
      </w:pPr>
      <w:bookmarkStart w:id="24" w:name="_Toc470167613"/>
      <w:bookmarkStart w:id="25" w:name="_Toc19626"/>
      <w:bookmarkStart w:id="26" w:name="_Toc217446114"/>
      <w:r>
        <w:rPr>
          <w:rFonts w:hint="eastAsia" w:ascii="宋体" w:hAnsi="宋体" w:eastAsia="宋体" w:cs="宋体"/>
          <w:sz w:val="24"/>
          <w:szCs w:val="24"/>
        </w:rPr>
        <w:t>十一、争议解决办法</w:t>
      </w:r>
      <w:bookmarkEnd w:id="24"/>
      <w:bookmarkEnd w:id="25"/>
      <w:bookmarkEnd w:id="26"/>
    </w:p>
    <w:p w14:paraId="4374D117">
      <w:pPr>
        <w:pStyle w:val="24"/>
        <w:spacing w:line="440" w:lineRule="exact"/>
        <w:ind w:firstLine="480" w:firstLineChars="200"/>
        <w:rPr>
          <w:rFonts w:ascii="宋体" w:hAnsi="宋体"/>
          <w:szCs w:val="24"/>
        </w:rPr>
      </w:pPr>
      <w:r>
        <w:rPr>
          <w:rFonts w:hint="eastAsia" w:ascii="宋体" w:hAnsi="宋体"/>
          <w:szCs w:val="24"/>
        </w:rPr>
        <w:t>合同履行期间,若双方发生争议，可协商或由有关部门调解解决，协商或调解不成的，由当事人依法维护其合法权益。</w:t>
      </w:r>
    </w:p>
    <w:p w14:paraId="098C9C58">
      <w:pPr>
        <w:pStyle w:val="3"/>
        <w:spacing w:line="440" w:lineRule="exact"/>
        <w:ind w:firstLine="482" w:firstLineChars="200"/>
        <w:jc w:val="left"/>
        <w:rPr>
          <w:rFonts w:ascii="宋体" w:hAnsi="宋体" w:eastAsia="宋体" w:cs="宋体"/>
          <w:sz w:val="24"/>
          <w:szCs w:val="24"/>
        </w:rPr>
      </w:pPr>
      <w:bookmarkStart w:id="27" w:name="_Toc217446115"/>
      <w:bookmarkStart w:id="28" w:name="_Toc470167614"/>
      <w:bookmarkStart w:id="29" w:name="_Toc25344"/>
      <w:r>
        <w:rPr>
          <w:rFonts w:hint="eastAsia" w:ascii="宋体" w:hAnsi="宋体" w:eastAsia="宋体" w:cs="宋体"/>
          <w:sz w:val="24"/>
          <w:szCs w:val="24"/>
        </w:rPr>
        <w:t>十二、其他</w:t>
      </w:r>
      <w:bookmarkEnd w:id="27"/>
      <w:bookmarkEnd w:id="28"/>
      <w:bookmarkEnd w:id="29"/>
    </w:p>
    <w:p w14:paraId="35A188EA">
      <w:pPr>
        <w:pStyle w:val="24"/>
        <w:spacing w:line="44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如有未尽事宜，由双方依法订立补充合同。</w:t>
      </w:r>
    </w:p>
    <w:p w14:paraId="190A3037">
      <w:pPr>
        <w:pStyle w:val="24"/>
        <w:spacing w:line="44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本合同一式</w:t>
      </w:r>
      <w:r>
        <w:rPr>
          <w:rFonts w:hint="eastAsia" w:ascii="宋体" w:hAnsi="宋体"/>
          <w:szCs w:val="24"/>
          <w:lang w:eastAsia="zh-CN"/>
        </w:rPr>
        <w:t>四</w:t>
      </w:r>
      <w:r>
        <w:rPr>
          <w:rFonts w:hint="eastAsia" w:ascii="宋体" w:hAnsi="宋体"/>
          <w:szCs w:val="24"/>
        </w:rPr>
        <w:t>份，自双方签章之日起生效。甲方、乙方各</w:t>
      </w:r>
      <w:r>
        <w:rPr>
          <w:rFonts w:hint="eastAsia" w:ascii="宋体" w:hAnsi="宋体"/>
          <w:szCs w:val="24"/>
          <w:lang w:eastAsia="zh-CN"/>
        </w:rPr>
        <w:t>二</w:t>
      </w:r>
      <w:r>
        <w:rPr>
          <w:rFonts w:hint="eastAsia" w:ascii="宋体" w:hAnsi="宋体"/>
          <w:szCs w:val="24"/>
        </w:rPr>
        <w:t>份。</w:t>
      </w:r>
    </w:p>
    <w:p w14:paraId="1BD67A18">
      <w:pPr>
        <w:spacing w:line="440" w:lineRule="exact"/>
        <w:rPr>
          <w:rFonts w:ascii="宋体" w:hAnsi="宋体" w:cs="宋体"/>
          <w:sz w:val="24"/>
          <w:szCs w:val="24"/>
        </w:rPr>
      </w:pPr>
    </w:p>
    <w:p w14:paraId="4E0CF04F">
      <w:pPr>
        <w:spacing w:line="440" w:lineRule="exact"/>
        <w:rPr>
          <w:rFonts w:ascii="宋体" w:hAnsi="宋体" w:cs="宋体"/>
          <w:sz w:val="24"/>
          <w:szCs w:val="24"/>
        </w:rPr>
      </w:pPr>
    </w:p>
    <w:p w14:paraId="3C3F6FC5">
      <w:pPr>
        <w:spacing w:line="440" w:lineRule="exact"/>
        <w:rPr>
          <w:rFonts w:ascii="宋体" w:hAnsi="宋体" w:cs="宋体"/>
          <w:sz w:val="24"/>
          <w:szCs w:val="24"/>
        </w:rPr>
      </w:pPr>
      <w:r>
        <w:rPr>
          <w:rFonts w:hint="eastAsia" w:ascii="宋体" w:hAnsi="宋体" w:cs="宋体"/>
          <w:sz w:val="24"/>
          <w:szCs w:val="24"/>
        </w:rPr>
        <w:t xml:space="preserve">甲方：   （盖单位公章）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乙方：   （盖单位公章）</w:t>
      </w:r>
    </w:p>
    <w:p w14:paraId="4CA34B96">
      <w:pPr>
        <w:spacing w:line="440" w:lineRule="exact"/>
        <w:rPr>
          <w:rFonts w:ascii="宋体" w:hAnsi="宋体" w:cs="宋体"/>
          <w:sz w:val="24"/>
          <w:szCs w:val="24"/>
        </w:rPr>
      </w:pPr>
      <w:r>
        <w:rPr>
          <w:rFonts w:hint="eastAsia" w:ascii="宋体" w:hAnsi="宋体" w:cs="宋体"/>
          <w:sz w:val="24"/>
          <w:szCs w:val="24"/>
        </w:rPr>
        <w:t>法定代表人（授权代表）：            法定代表人（授权代表）：</w:t>
      </w:r>
    </w:p>
    <w:p w14:paraId="56494573">
      <w:pPr>
        <w:spacing w:line="440" w:lineRule="exact"/>
        <w:rPr>
          <w:rFonts w:ascii="宋体" w:hAnsi="宋体" w:cs="宋体"/>
          <w:sz w:val="24"/>
          <w:szCs w:val="24"/>
        </w:rPr>
      </w:pPr>
      <w:r>
        <w:rPr>
          <w:rFonts w:hint="eastAsia" w:ascii="宋体" w:hAnsi="宋体" w:cs="宋体"/>
          <w:sz w:val="24"/>
          <w:szCs w:val="24"/>
        </w:rPr>
        <w:t>地    址：                         地    址：</w:t>
      </w:r>
    </w:p>
    <w:p w14:paraId="4072AD88">
      <w:pPr>
        <w:spacing w:line="440" w:lineRule="exact"/>
        <w:rPr>
          <w:rFonts w:ascii="宋体" w:hAnsi="宋体" w:cs="宋体"/>
          <w:sz w:val="24"/>
          <w:szCs w:val="24"/>
        </w:rPr>
      </w:pPr>
      <w:r>
        <w:rPr>
          <w:rFonts w:hint="eastAsia" w:ascii="宋体" w:hAnsi="宋体" w:cs="宋体"/>
          <w:sz w:val="24"/>
          <w:szCs w:val="24"/>
        </w:rPr>
        <w:t>开户银行：                         开户银行：</w:t>
      </w:r>
    </w:p>
    <w:p w14:paraId="17C378D4">
      <w:pPr>
        <w:spacing w:line="440" w:lineRule="exact"/>
        <w:rPr>
          <w:rFonts w:ascii="宋体" w:hAnsi="宋体" w:cs="宋体"/>
          <w:sz w:val="24"/>
          <w:szCs w:val="24"/>
        </w:rPr>
      </w:pPr>
      <w:r>
        <w:rPr>
          <w:rFonts w:hint="eastAsia" w:ascii="宋体" w:hAnsi="宋体" w:cs="宋体"/>
          <w:sz w:val="24"/>
          <w:szCs w:val="24"/>
        </w:rPr>
        <w:t>账号：                             账号：</w:t>
      </w:r>
    </w:p>
    <w:p w14:paraId="49B60928">
      <w:pPr>
        <w:spacing w:line="440" w:lineRule="exact"/>
        <w:rPr>
          <w:rFonts w:ascii="宋体" w:hAnsi="宋体" w:cs="宋体"/>
          <w:sz w:val="24"/>
          <w:szCs w:val="24"/>
        </w:rPr>
      </w:pPr>
      <w:r>
        <w:rPr>
          <w:rFonts w:hint="eastAsia" w:ascii="宋体" w:hAnsi="宋体" w:cs="宋体"/>
          <w:sz w:val="24"/>
          <w:szCs w:val="24"/>
        </w:rPr>
        <w:t>电    话：                         电    话：</w:t>
      </w:r>
    </w:p>
    <w:p w14:paraId="1A0980DF">
      <w:pPr>
        <w:spacing w:line="440" w:lineRule="exact"/>
        <w:rPr>
          <w:rFonts w:ascii="宋体" w:hAnsi="宋体" w:cs="宋体"/>
          <w:sz w:val="24"/>
          <w:szCs w:val="24"/>
        </w:rPr>
      </w:pPr>
      <w:r>
        <w:rPr>
          <w:rFonts w:hint="eastAsia" w:ascii="宋体" w:hAnsi="宋体" w:cs="宋体"/>
          <w:sz w:val="24"/>
          <w:szCs w:val="24"/>
        </w:rPr>
        <w:t>传    真：                         传    真：</w:t>
      </w:r>
    </w:p>
    <w:p w14:paraId="3D794369">
      <w:pPr>
        <w:spacing w:line="440" w:lineRule="atLeast"/>
        <w:rPr>
          <w:rFonts w:hint="eastAsia" w:ascii="宋体" w:hAnsi="宋体" w:cs="宋体"/>
          <w:sz w:val="24"/>
          <w:szCs w:val="24"/>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14:paraId="2C69C501">
      <w:pPr>
        <w:spacing w:line="440" w:lineRule="atLeast"/>
        <w:rPr>
          <w:rFonts w:ascii="宋体" w:hAnsi="宋体" w:cs="宋体"/>
          <w:sz w:val="24"/>
          <w:szCs w:val="24"/>
        </w:rPr>
      </w:pPr>
      <w:r>
        <w:rPr>
          <w:rFonts w:hint="eastAsia" w:ascii="宋体" w:hAnsi="宋体" w:cs="宋体"/>
          <w:sz w:val="24"/>
          <w:szCs w:val="24"/>
        </w:rPr>
        <w:t>电    话：                         电    话：</w:t>
      </w:r>
    </w:p>
    <w:p w14:paraId="5A6D267C">
      <w:pPr>
        <w:spacing w:line="440" w:lineRule="atLeast"/>
        <w:rPr>
          <w:rFonts w:ascii="宋体" w:hAnsi="宋体" w:cs="宋体"/>
          <w:sz w:val="24"/>
          <w:szCs w:val="24"/>
        </w:rPr>
      </w:pPr>
      <w:r>
        <w:rPr>
          <w:rFonts w:hint="eastAsia" w:ascii="宋体" w:hAnsi="宋体" w:cs="宋体"/>
          <w:sz w:val="24"/>
          <w:szCs w:val="24"/>
        </w:rPr>
        <w:t>传    真：                         传    真：</w:t>
      </w:r>
    </w:p>
    <w:p w14:paraId="41473746">
      <w:pPr>
        <w:spacing w:line="440" w:lineRule="atLeast"/>
        <w:rPr>
          <w:rFonts w:ascii="宋体" w:hAnsi="宋体" w:cs="宋体"/>
          <w:sz w:val="24"/>
          <w:szCs w:val="24"/>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14:paraId="54BDE9BE">
      <w:pPr>
        <w:pStyle w:val="10"/>
        <w:rPr>
          <w:color w:val="auto"/>
        </w:rPr>
      </w:pP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CC24">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496F7A7">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2878C">
    <w:pPr>
      <w:pStyle w:val="14"/>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9D96D2A">
                <w:pPr>
                  <w:snapToGrid w:val="0"/>
                  <w:rPr>
                    <w:sz w:val="18"/>
                  </w:rPr>
                </w:pPr>
                <w:r>
                  <w:rPr>
                    <w:sz w:val="18"/>
                  </w:rPr>
                  <w:fldChar w:fldCharType="begin"/>
                </w:r>
                <w:r>
                  <w:rPr>
                    <w:sz w:val="18"/>
                  </w:rPr>
                  <w:instrText xml:space="preserve"> PAGE  \* MERGEFORMAT </w:instrText>
                </w:r>
                <w:r>
                  <w:rPr>
                    <w:sz w:val="18"/>
                  </w:rPr>
                  <w:fldChar w:fldCharType="separate"/>
                </w:r>
                <w:r>
                  <w:rPr>
                    <w:sz w:val="18"/>
                  </w:rPr>
                  <w:t>76</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C6C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91BBF"/>
    <w:multiLevelType w:val="singleLevel"/>
    <w:tmpl w:val="5B591BBF"/>
    <w:lvl w:ilvl="0" w:tentative="0">
      <w:start w:val="3"/>
      <w:numFmt w:val="chineseCounting"/>
      <w:suff w:val="nothing"/>
      <w:lvlText w:val="%1、"/>
      <w:lvlJc w:val="left"/>
      <w:rPr>
        <w:rFonts w:hint="eastAsia"/>
      </w:rPr>
    </w:lvl>
  </w:abstractNum>
  <w:abstractNum w:abstractNumId="1">
    <w:nsid w:val="604057A9"/>
    <w:multiLevelType w:val="singleLevel"/>
    <w:tmpl w:val="604057A9"/>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iOWI2ZTEwMGRmNTY4MTE4ZmVjNWM4ZWRmYzIzZmMifQ=="/>
  </w:docVars>
  <w:rsids>
    <w:rsidRoot w:val="00E71CF5"/>
    <w:rsid w:val="00161084"/>
    <w:rsid w:val="002446C9"/>
    <w:rsid w:val="002E2D0C"/>
    <w:rsid w:val="0048125E"/>
    <w:rsid w:val="0060459E"/>
    <w:rsid w:val="00796C27"/>
    <w:rsid w:val="00843F35"/>
    <w:rsid w:val="00887503"/>
    <w:rsid w:val="00932FDD"/>
    <w:rsid w:val="009F7D58"/>
    <w:rsid w:val="00A728E4"/>
    <w:rsid w:val="00C03B84"/>
    <w:rsid w:val="00E43FAA"/>
    <w:rsid w:val="00E71CF5"/>
    <w:rsid w:val="00FD2545"/>
    <w:rsid w:val="0168325F"/>
    <w:rsid w:val="01877B89"/>
    <w:rsid w:val="02EE3C38"/>
    <w:rsid w:val="0370464D"/>
    <w:rsid w:val="03885E3A"/>
    <w:rsid w:val="040B19DE"/>
    <w:rsid w:val="04763024"/>
    <w:rsid w:val="05177175"/>
    <w:rsid w:val="051E25B2"/>
    <w:rsid w:val="059326B6"/>
    <w:rsid w:val="05EA06E6"/>
    <w:rsid w:val="067D3568"/>
    <w:rsid w:val="069D1BFD"/>
    <w:rsid w:val="07B524DC"/>
    <w:rsid w:val="08204893"/>
    <w:rsid w:val="09A604F4"/>
    <w:rsid w:val="09F63AFE"/>
    <w:rsid w:val="0A0106F5"/>
    <w:rsid w:val="0A014251"/>
    <w:rsid w:val="0A0F4BBF"/>
    <w:rsid w:val="0B6F6292"/>
    <w:rsid w:val="0C350CFB"/>
    <w:rsid w:val="0C6F7A13"/>
    <w:rsid w:val="0C877601"/>
    <w:rsid w:val="0CCC4FEA"/>
    <w:rsid w:val="0D70010A"/>
    <w:rsid w:val="0D777923"/>
    <w:rsid w:val="0E4E78E8"/>
    <w:rsid w:val="0EC57F43"/>
    <w:rsid w:val="0F4A59E2"/>
    <w:rsid w:val="0F955B67"/>
    <w:rsid w:val="10596B94"/>
    <w:rsid w:val="10637A13"/>
    <w:rsid w:val="10AC760C"/>
    <w:rsid w:val="10D46218"/>
    <w:rsid w:val="11366ED6"/>
    <w:rsid w:val="11882CF2"/>
    <w:rsid w:val="118916FB"/>
    <w:rsid w:val="12706417"/>
    <w:rsid w:val="13166FBF"/>
    <w:rsid w:val="138008DC"/>
    <w:rsid w:val="14072DAB"/>
    <w:rsid w:val="14171240"/>
    <w:rsid w:val="149518A6"/>
    <w:rsid w:val="154D2A40"/>
    <w:rsid w:val="15673B02"/>
    <w:rsid w:val="15EC2259"/>
    <w:rsid w:val="161C2B3E"/>
    <w:rsid w:val="166874AC"/>
    <w:rsid w:val="17F743B1"/>
    <w:rsid w:val="18664544"/>
    <w:rsid w:val="188206A5"/>
    <w:rsid w:val="188A0C7B"/>
    <w:rsid w:val="18F25DD8"/>
    <w:rsid w:val="18F97167"/>
    <w:rsid w:val="19CD414F"/>
    <w:rsid w:val="19F61EB4"/>
    <w:rsid w:val="1A4C32C6"/>
    <w:rsid w:val="1A58610F"/>
    <w:rsid w:val="1AE479A2"/>
    <w:rsid w:val="1B300E3A"/>
    <w:rsid w:val="1B397CEE"/>
    <w:rsid w:val="1BAD082C"/>
    <w:rsid w:val="1C961170"/>
    <w:rsid w:val="1E126780"/>
    <w:rsid w:val="1F15084D"/>
    <w:rsid w:val="1FD91AA0"/>
    <w:rsid w:val="205D622D"/>
    <w:rsid w:val="2130749E"/>
    <w:rsid w:val="215A104A"/>
    <w:rsid w:val="21617F9F"/>
    <w:rsid w:val="22C9772B"/>
    <w:rsid w:val="22F83FEB"/>
    <w:rsid w:val="23BA3996"/>
    <w:rsid w:val="24431BDE"/>
    <w:rsid w:val="250255F5"/>
    <w:rsid w:val="256242E5"/>
    <w:rsid w:val="25A14E0E"/>
    <w:rsid w:val="25AB17E9"/>
    <w:rsid w:val="25AD37B3"/>
    <w:rsid w:val="25ED0053"/>
    <w:rsid w:val="266D4CF0"/>
    <w:rsid w:val="26924756"/>
    <w:rsid w:val="28A644E9"/>
    <w:rsid w:val="28EF40E2"/>
    <w:rsid w:val="28FD67FF"/>
    <w:rsid w:val="29121B7F"/>
    <w:rsid w:val="292813A2"/>
    <w:rsid w:val="29791BFE"/>
    <w:rsid w:val="2A4E4E38"/>
    <w:rsid w:val="2A564D67"/>
    <w:rsid w:val="2A9C5BA4"/>
    <w:rsid w:val="2AB26EA2"/>
    <w:rsid w:val="2C6D5A4A"/>
    <w:rsid w:val="2C90798A"/>
    <w:rsid w:val="2D0619FA"/>
    <w:rsid w:val="2DB63420"/>
    <w:rsid w:val="2EE67E99"/>
    <w:rsid w:val="2F217F8A"/>
    <w:rsid w:val="2F6A44C2"/>
    <w:rsid w:val="2FE71E0B"/>
    <w:rsid w:val="30632EC5"/>
    <w:rsid w:val="306B6744"/>
    <w:rsid w:val="306C426A"/>
    <w:rsid w:val="31342BD5"/>
    <w:rsid w:val="317C672F"/>
    <w:rsid w:val="31C37EBA"/>
    <w:rsid w:val="3260395B"/>
    <w:rsid w:val="328E2276"/>
    <w:rsid w:val="33182487"/>
    <w:rsid w:val="33AA7BD5"/>
    <w:rsid w:val="33B71CA0"/>
    <w:rsid w:val="34E05800"/>
    <w:rsid w:val="35572E64"/>
    <w:rsid w:val="36165E11"/>
    <w:rsid w:val="367E0853"/>
    <w:rsid w:val="368B78F1"/>
    <w:rsid w:val="36DB27E6"/>
    <w:rsid w:val="37F1A680"/>
    <w:rsid w:val="38960D5A"/>
    <w:rsid w:val="38B467AE"/>
    <w:rsid w:val="39DC420F"/>
    <w:rsid w:val="3A110F77"/>
    <w:rsid w:val="3AB67620"/>
    <w:rsid w:val="3AF13CEA"/>
    <w:rsid w:val="3B143534"/>
    <w:rsid w:val="3B677B08"/>
    <w:rsid w:val="3BBA3572"/>
    <w:rsid w:val="3BE430DC"/>
    <w:rsid w:val="3C0D6901"/>
    <w:rsid w:val="3C196E25"/>
    <w:rsid w:val="3C3F1E1E"/>
    <w:rsid w:val="3CAC35E8"/>
    <w:rsid w:val="3CF11D7F"/>
    <w:rsid w:val="3D255ECD"/>
    <w:rsid w:val="3DCA6FE8"/>
    <w:rsid w:val="3DCB25D0"/>
    <w:rsid w:val="3E3C34CE"/>
    <w:rsid w:val="3E5C2684"/>
    <w:rsid w:val="3EB94B1E"/>
    <w:rsid w:val="3EEC3429"/>
    <w:rsid w:val="3FAE21A9"/>
    <w:rsid w:val="401144E6"/>
    <w:rsid w:val="40F462E2"/>
    <w:rsid w:val="414D59F2"/>
    <w:rsid w:val="417E204F"/>
    <w:rsid w:val="41943621"/>
    <w:rsid w:val="41961147"/>
    <w:rsid w:val="41EE2D31"/>
    <w:rsid w:val="42A33B1C"/>
    <w:rsid w:val="42B850ED"/>
    <w:rsid w:val="42FE6FA4"/>
    <w:rsid w:val="43EC32A0"/>
    <w:rsid w:val="447716BF"/>
    <w:rsid w:val="455D3045"/>
    <w:rsid w:val="459040FF"/>
    <w:rsid w:val="45A02594"/>
    <w:rsid w:val="46933EA7"/>
    <w:rsid w:val="46AD4F74"/>
    <w:rsid w:val="472E3BD0"/>
    <w:rsid w:val="473F7B8B"/>
    <w:rsid w:val="475A2C17"/>
    <w:rsid w:val="476A10AC"/>
    <w:rsid w:val="486E5A62"/>
    <w:rsid w:val="48C26CC5"/>
    <w:rsid w:val="496833C9"/>
    <w:rsid w:val="49DA6847"/>
    <w:rsid w:val="4A9B2FF4"/>
    <w:rsid w:val="4B773D97"/>
    <w:rsid w:val="4BBE3774"/>
    <w:rsid w:val="4BC333C0"/>
    <w:rsid w:val="4C940979"/>
    <w:rsid w:val="4D3A32CE"/>
    <w:rsid w:val="4D7F0CE1"/>
    <w:rsid w:val="4E3A4451"/>
    <w:rsid w:val="4E522680"/>
    <w:rsid w:val="4EC15329"/>
    <w:rsid w:val="4ECF5C98"/>
    <w:rsid w:val="50106568"/>
    <w:rsid w:val="5012408F"/>
    <w:rsid w:val="50650662"/>
    <w:rsid w:val="5080549C"/>
    <w:rsid w:val="50EE1EB6"/>
    <w:rsid w:val="50F6750C"/>
    <w:rsid w:val="52362223"/>
    <w:rsid w:val="526A6404"/>
    <w:rsid w:val="526B0E22"/>
    <w:rsid w:val="52881CAE"/>
    <w:rsid w:val="52A44E54"/>
    <w:rsid w:val="533E33EC"/>
    <w:rsid w:val="54224ABC"/>
    <w:rsid w:val="54484523"/>
    <w:rsid w:val="55344AA7"/>
    <w:rsid w:val="55560EC1"/>
    <w:rsid w:val="562F4A8C"/>
    <w:rsid w:val="568E6439"/>
    <w:rsid w:val="56AD2A91"/>
    <w:rsid w:val="56DA4E0B"/>
    <w:rsid w:val="571050A0"/>
    <w:rsid w:val="575300C1"/>
    <w:rsid w:val="57F03F81"/>
    <w:rsid w:val="594A114F"/>
    <w:rsid w:val="59C503C4"/>
    <w:rsid w:val="59D81EA5"/>
    <w:rsid w:val="5B157129"/>
    <w:rsid w:val="5B4A6DD2"/>
    <w:rsid w:val="5C1D44E7"/>
    <w:rsid w:val="5C212AC4"/>
    <w:rsid w:val="5C6A7000"/>
    <w:rsid w:val="5CBA1D36"/>
    <w:rsid w:val="5D543F38"/>
    <w:rsid w:val="5D92680F"/>
    <w:rsid w:val="5EB6652D"/>
    <w:rsid w:val="5F1F1CA0"/>
    <w:rsid w:val="61417C7D"/>
    <w:rsid w:val="61882403"/>
    <w:rsid w:val="620555D3"/>
    <w:rsid w:val="62372319"/>
    <w:rsid w:val="624943AD"/>
    <w:rsid w:val="628E1C9B"/>
    <w:rsid w:val="62B72874"/>
    <w:rsid w:val="62C3746A"/>
    <w:rsid w:val="63EC40CA"/>
    <w:rsid w:val="63FC2B48"/>
    <w:rsid w:val="64B10789"/>
    <w:rsid w:val="65181CEF"/>
    <w:rsid w:val="657131AE"/>
    <w:rsid w:val="658E5B0E"/>
    <w:rsid w:val="65BD4645"/>
    <w:rsid w:val="65EB11B2"/>
    <w:rsid w:val="66405E90"/>
    <w:rsid w:val="66CD01FA"/>
    <w:rsid w:val="670C13E0"/>
    <w:rsid w:val="67F26828"/>
    <w:rsid w:val="680C5410"/>
    <w:rsid w:val="684B20EA"/>
    <w:rsid w:val="684E502F"/>
    <w:rsid w:val="690C3919"/>
    <w:rsid w:val="69534793"/>
    <w:rsid w:val="696A4AE4"/>
    <w:rsid w:val="69AE49D0"/>
    <w:rsid w:val="6A674939"/>
    <w:rsid w:val="6A9C2A7B"/>
    <w:rsid w:val="6AC326FD"/>
    <w:rsid w:val="6AF52D3C"/>
    <w:rsid w:val="6BA75B7B"/>
    <w:rsid w:val="6C991968"/>
    <w:rsid w:val="6CE36AAC"/>
    <w:rsid w:val="6CE4167D"/>
    <w:rsid w:val="6D8B6DD7"/>
    <w:rsid w:val="6E184B0E"/>
    <w:rsid w:val="6F0E163A"/>
    <w:rsid w:val="6F127ADF"/>
    <w:rsid w:val="70986263"/>
    <w:rsid w:val="70F52F4C"/>
    <w:rsid w:val="711F61B4"/>
    <w:rsid w:val="713A2FED"/>
    <w:rsid w:val="716D5171"/>
    <w:rsid w:val="71A23CD8"/>
    <w:rsid w:val="724265FE"/>
    <w:rsid w:val="72DC16C4"/>
    <w:rsid w:val="72E871A5"/>
    <w:rsid w:val="743B7B06"/>
    <w:rsid w:val="746F7452"/>
    <w:rsid w:val="74E92D60"/>
    <w:rsid w:val="752244C4"/>
    <w:rsid w:val="75500B8D"/>
    <w:rsid w:val="75E43528"/>
    <w:rsid w:val="764741E2"/>
    <w:rsid w:val="76B97722"/>
    <w:rsid w:val="77416909"/>
    <w:rsid w:val="77EF68E0"/>
    <w:rsid w:val="79331118"/>
    <w:rsid w:val="7B54345E"/>
    <w:rsid w:val="7C345209"/>
    <w:rsid w:val="7D2232B3"/>
    <w:rsid w:val="7E0238C8"/>
    <w:rsid w:val="7E2F02C4"/>
    <w:rsid w:val="7F0A14CD"/>
    <w:rsid w:val="7FB64187"/>
    <w:rsid w:val="7FFEDA3D"/>
    <w:rsid w:val="FF9F7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0"/>
    <w:pPr>
      <w:keepNext/>
      <w:keepLines/>
      <w:spacing w:line="360" w:lineRule="auto"/>
      <w:jc w:val="center"/>
      <w:outlineLvl w:val="0"/>
    </w:pPr>
    <w:rPr>
      <w:rFonts w:ascii="宋体" w:hAnsi="宋体"/>
      <w:b/>
      <w:bCs/>
      <w:kern w:val="44"/>
      <w:sz w:val="44"/>
      <w:szCs w:val="44"/>
    </w:rPr>
  </w:style>
  <w:style w:type="paragraph" w:styleId="3">
    <w:name w:val="heading 2"/>
    <w:basedOn w:val="1"/>
    <w:next w:val="1"/>
    <w:link w:val="21"/>
    <w:autoRedefine/>
    <w:unhideWhenUsed/>
    <w:qFormat/>
    <w:uiPriority w:val="0"/>
    <w:pPr>
      <w:keepNext/>
      <w:keepLines/>
      <w:spacing w:line="360" w:lineRule="auto"/>
      <w:jc w:val="center"/>
      <w:outlineLvl w:val="1"/>
    </w:pPr>
    <w:rPr>
      <w:rFonts w:ascii="Arial" w:hAnsi="Arial" w:eastAsia="黑体"/>
      <w:b/>
      <w:bCs/>
      <w:sz w:val="32"/>
      <w:szCs w:val="32"/>
    </w:rPr>
  </w:style>
  <w:style w:type="paragraph" w:styleId="4">
    <w:name w:val="heading 3"/>
    <w:basedOn w:val="1"/>
    <w:next w:val="1"/>
    <w:autoRedefine/>
    <w:unhideWhenUsed/>
    <w:qFormat/>
    <w:uiPriority w:val="9"/>
    <w:pPr>
      <w:keepNext/>
      <w:keepLines/>
      <w:spacing w:before="260" w:after="260" w:line="360" w:lineRule="auto"/>
      <w:outlineLvl w:val="2"/>
    </w:pPr>
    <w:rPr>
      <w:b/>
      <w:bCs/>
      <w:szCs w:val="32"/>
    </w:rPr>
  </w:style>
  <w:style w:type="paragraph" w:styleId="5">
    <w:name w:val="heading 4"/>
    <w:basedOn w:val="6"/>
    <w:next w:val="6"/>
    <w:autoRedefine/>
    <w:unhideWhenUsed/>
    <w:qFormat/>
    <w:uiPriority w:val="9"/>
    <w:pPr>
      <w:keepNext/>
      <w:keepLines/>
      <w:spacing w:before="280" w:after="290"/>
      <w:outlineLvl w:val="3"/>
    </w:pPr>
    <w:rPr>
      <w:rFonts w:asciiTheme="majorHAnsi" w:hAnsiTheme="majorHAnsi" w:eastAsiaTheme="majorEastAsia" w:cstheme="majorBidi"/>
      <w:b/>
      <w:bCs/>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6">
    <w:name w:val="Normal_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Normal Indent"/>
    <w:basedOn w:val="1"/>
    <w:autoRedefine/>
    <w:qFormat/>
    <w:uiPriority w:val="0"/>
    <w:pPr>
      <w:ind w:firstLine="200" w:firstLineChars="200"/>
    </w:pPr>
  </w:style>
  <w:style w:type="paragraph" w:styleId="8">
    <w:name w:val="Document Map"/>
    <w:basedOn w:val="1"/>
    <w:link w:val="32"/>
    <w:autoRedefine/>
    <w:qFormat/>
    <w:uiPriority w:val="0"/>
    <w:rPr>
      <w:rFonts w:ascii="宋体"/>
      <w:sz w:val="18"/>
      <w:szCs w:val="18"/>
    </w:rPr>
  </w:style>
  <w:style w:type="paragraph" w:styleId="9">
    <w:name w:val="annotation text"/>
    <w:basedOn w:val="1"/>
    <w:autoRedefine/>
    <w:qFormat/>
    <w:uiPriority w:val="0"/>
    <w:pPr>
      <w:jc w:val="left"/>
    </w:pPr>
    <w:rPr>
      <w:szCs w:val="24"/>
    </w:rPr>
  </w:style>
  <w:style w:type="paragraph" w:styleId="10">
    <w:name w:val="Body Text"/>
    <w:basedOn w:val="1"/>
    <w:next w:val="1"/>
    <w:autoRedefine/>
    <w:qFormat/>
    <w:uiPriority w:val="0"/>
    <w:pPr>
      <w:widowControl/>
      <w:spacing w:line="360" w:lineRule="auto"/>
    </w:pPr>
    <w:rPr>
      <w:color w:val="FF0000"/>
    </w:rPr>
  </w:style>
  <w:style w:type="paragraph" w:styleId="11">
    <w:name w:val="Body Text Indent"/>
    <w:basedOn w:val="1"/>
    <w:autoRedefine/>
    <w:qFormat/>
    <w:uiPriority w:val="0"/>
    <w:pPr>
      <w:ind w:firstLine="630"/>
    </w:pPr>
    <w:rPr>
      <w:sz w:val="32"/>
      <w:szCs w:val="20"/>
    </w:rPr>
  </w:style>
  <w:style w:type="paragraph" w:styleId="12">
    <w:name w:val="Plain Text"/>
    <w:basedOn w:val="1"/>
    <w:autoRedefine/>
    <w:qFormat/>
    <w:uiPriority w:val="0"/>
    <w:rPr>
      <w:rFonts w:ascii="宋体" w:hAnsi="Courier New" w:cs="Courier New"/>
    </w:rPr>
  </w:style>
  <w:style w:type="paragraph" w:styleId="13">
    <w:name w:val="Balloon Text"/>
    <w:basedOn w:val="1"/>
    <w:link w:val="25"/>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kern w:val="0"/>
      <w:sz w:val="18"/>
      <w:szCs w:val="18"/>
    </w:rPr>
  </w:style>
  <w:style w:type="character" w:styleId="19">
    <w:name w:val="page number"/>
    <w:basedOn w:val="18"/>
    <w:autoRedefine/>
    <w:qFormat/>
    <w:uiPriority w:val="0"/>
    <w:rPr>
      <w:rFonts w:ascii="Times New Roman" w:hAnsi="Times New Roman" w:eastAsia="宋体" w:cs="Times New Roman"/>
    </w:rPr>
  </w:style>
  <w:style w:type="character" w:customStyle="1" w:styleId="20">
    <w:name w:val="标题 1 Char"/>
    <w:link w:val="2"/>
    <w:autoRedefine/>
    <w:qFormat/>
    <w:uiPriority w:val="9"/>
    <w:rPr>
      <w:rFonts w:ascii="宋体" w:hAnsi="宋体" w:eastAsia="宋体"/>
      <w:b/>
      <w:bCs/>
      <w:kern w:val="44"/>
      <w:sz w:val="44"/>
      <w:szCs w:val="44"/>
    </w:rPr>
  </w:style>
  <w:style w:type="character" w:customStyle="1" w:styleId="21">
    <w:name w:val="标题 2 Char"/>
    <w:link w:val="3"/>
    <w:autoRedefine/>
    <w:qFormat/>
    <w:uiPriority w:val="0"/>
    <w:rPr>
      <w:rFonts w:ascii="Arial" w:hAnsi="Arial" w:eastAsia="黑体" w:cs="Times New Roman"/>
      <w:b/>
      <w:bCs/>
      <w:kern w:val="2"/>
      <w:sz w:val="32"/>
      <w:szCs w:val="32"/>
    </w:rPr>
  </w:style>
  <w:style w:type="paragraph" w:customStyle="1" w:styleId="22">
    <w:name w:val="正文首行缩进两字符"/>
    <w:basedOn w:val="1"/>
    <w:autoRedefine/>
    <w:qFormat/>
    <w:uiPriority w:val="0"/>
    <w:pPr>
      <w:widowControl/>
      <w:spacing w:line="360" w:lineRule="auto"/>
      <w:ind w:firstLine="200" w:firstLineChars="200"/>
      <w:jc w:val="left"/>
    </w:pPr>
    <w:rPr>
      <w:rFonts w:ascii="Times New Roman" w:hAnsi="Times New Roman" w:cs="Times New Roman"/>
      <w:kern w:val="0"/>
      <w:sz w:val="20"/>
      <w:szCs w:val="20"/>
    </w:rPr>
  </w:style>
  <w:style w:type="character" w:customStyle="1" w:styleId="23">
    <w:name w:val="NormalCharacter"/>
    <w:autoRedefine/>
    <w:semiHidden/>
    <w:qFormat/>
    <w:uiPriority w:val="0"/>
    <w:rPr>
      <w:kern w:val="2"/>
      <w:sz w:val="21"/>
      <w:szCs w:val="22"/>
      <w:lang w:val="en-US" w:eastAsia="zh-CN" w:bidi="ar-SA"/>
    </w:rPr>
  </w:style>
  <w:style w:type="paragraph" w:customStyle="1" w:styleId="24">
    <w:name w:val="样式 首行缩进:  2 字符"/>
    <w:basedOn w:val="1"/>
    <w:autoRedefine/>
    <w:qFormat/>
    <w:uiPriority w:val="0"/>
    <w:pPr>
      <w:spacing w:line="400" w:lineRule="exact"/>
      <w:ind w:firstLine="200" w:firstLineChars="200"/>
    </w:pPr>
    <w:rPr>
      <w:rFonts w:cs="宋体"/>
      <w:sz w:val="24"/>
    </w:rPr>
  </w:style>
  <w:style w:type="character" w:customStyle="1" w:styleId="25">
    <w:name w:val="批注框文本 Char"/>
    <w:basedOn w:val="18"/>
    <w:link w:val="13"/>
    <w:autoRedefine/>
    <w:qFormat/>
    <w:uiPriority w:val="0"/>
    <w:rPr>
      <w:rFonts w:ascii="Calibri" w:hAnsi="Calibri" w:cs="Calibri"/>
      <w:kern w:val="2"/>
      <w:sz w:val="18"/>
      <w:szCs w:val="18"/>
    </w:rPr>
  </w:style>
  <w:style w:type="character" w:customStyle="1" w:styleId="26">
    <w:name w:val="font81"/>
    <w:basedOn w:val="18"/>
    <w:autoRedefine/>
    <w:qFormat/>
    <w:uiPriority w:val="0"/>
    <w:rPr>
      <w:rFonts w:ascii="Calibri" w:hAnsi="Calibri" w:cs="Calibri"/>
      <w:color w:val="000000"/>
      <w:sz w:val="22"/>
      <w:szCs w:val="22"/>
      <w:u w:val="none"/>
    </w:rPr>
  </w:style>
  <w:style w:type="character" w:customStyle="1" w:styleId="27">
    <w:name w:val="font91"/>
    <w:basedOn w:val="18"/>
    <w:autoRedefine/>
    <w:qFormat/>
    <w:uiPriority w:val="0"/>
    <w:rPr>
      <w:rFonts w:hint="default" w:ascii="Calibri" w:hAnsi="Calibri" w:cs="Calibri"/>
      <w:color w:val="000000"/>
      <w:sz w:val="22"/>
      <w:szCs w:val="22"/>
      <w:u w:val="none"/>
    </w:rPr>
  </w:style>
  <w:style w:type="character" w:customStyle="1" w:styleId="28">
    <w:name w:val="font21"/>
    <w:basedOn w:val="18"/>
    <w:autoRedefine/>
    <w:qFormat/>
    <w:uiPriority w:val="0"/>
    <w:rPr>
      <w:rFonts w:hint="eastAsia" w:ascii="宋体" w:hAnsi="宋体" w:eastAsia="宋体" w:cs="宋体"/>
      <w:color w:val="000000"/>
      <w:sz w:val="22"/>
      <w:szCs w:val="22"/>
      <w:u w:val="none"/>
    </w:rPr>
  </w:style>
  <w:style w:type="character" w:customStyle="1" w:styleId="29">
    <w:name w:val="font51"/>
    <w:basedOn w:val="18"/>
    <w:autoRedefine/>
    <w:qFormat/>
    <w:uiPriority w:val="0"/>
    <w:rPr>
      <w:rFonts w:hint="default" w:ascii="Times New Roman" w:hAnsi="Times New Roman" w:cs="Times New Roman"/>
      <w:color w:val="000000"/>
      <w:sz w:val="20"/>
      <w:szCs w:val="20"/>
      <w:u w:val="none"/>
    </w:rPr>
  </w:style>
  <w:style w:type="character" w:customStyle="1" w:styleId="30">
    <w:name w:val="font101"/>
    <w:basedOn w:val="18"/>
    <w:autoRedefine/>
    <w:qFormat/>
    <w:uiPriority w:val="0"/>
    <w:rPr>
      <w:rFonts w:hint="eastAsia" w:ascii="宋体" w:hAnsi="宋体" w:eastAsia="宋体" w:cs="宋体"/>
      <w:color w:val="000000"/>
      <w:sz w:val="20"/>
      <w:szCs w:val="20"/>
      <w:u w:val="none"/>
    </w:rPr>
  </w:style>
  <w:style w:type="paragraph" w:customStyle="1" w:styleId="31">
    <w:name w:val="列出段落1"/>
    <w:basedOn w:val="1"/>
    <w:autoRedefine/>
    <w:qFormat/>
    <w:uiPriority w:val="1"/>
    <w:pPr>
      <w:ind w:left="220"/>
    </w:pPr>
  </w:style>
  <w:style w:type="character" w:customStyle="1" w:styleId="32">
    <w:name w:val="文档结构图 Char"/>
    <w:basedOn w:val="18"/>
    <w:link w:val="8"/>
    <w:autoRedefine/>
    <w:qFormat/>
    <w:uiPriority w:val="0"/>
    <w:rPr>
      <w:rFonts w:ascii="宋体"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10846</Words>
  <Characters>10990</Characters>
  <Lines>365</Lines>
  <Paragraphs>102</Paragraphs>
  <TotalTime>3</TotalTime>
  <ScaleCrop>false</ScaleCrop>
  <LinksUpToDate>false</LinksUpToDate>
  <CharactersWithSpaces>11261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2024-03-15T01:26:00Z</dcterms:created>
  <dc:creator>匠星</dc:creator>
  <cp:lastModifiedBy>徐萍</cp:lastModifiedBy>
  <dcterms:modified xsi:type="dcterms:W3CDTF">2025-04-25T08:32:56Z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9EB139FE69334D9082AB56B4BF06BBE6_13</vt:lpwstr>
  </property>
  <property fmtid="{D5CDD505-2E9C-101B-9397-08002B2CF9AE}" pid="4" name="KSOTemplateDocerSaveRecord">
    <vt:lpwstr>eyJoZGlkIjoiYjI2ZTdjZDllZjk1MTJkZjYwZTI0MTY1ODYzYjMzNDAiLCJ1c2VySWQiOiIxNTkyNzQ2MjI4In0=</vt:lpwstr>
  </property>
</Properties>
</file>