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6562B">
      <w:pPr>
        <w:spacing w:line="560" w:lineRule="exact"/>
        <w:jc w:val="center"/>
        <w:rPr>
          <w:rFonts w:asciiTheme="minorEastAsia" w:hAnsiTheme="minorEastAsia" w:eastAsiaTheme="minorEastAsia" w:cstheme="minorEastAsia"/>
          <w:color w:val="auto"/>
          <w:kern w:val="0"/>
          <w:sz w:val="44"/>
          <w:szCs w:val="44"/>
          <w:highlight w:val="none"/>
        </w:rPr>
      </w:pPr>
    </w:p>
    <w:p w14:paraId="79EBE48C">
      <w:pPr>
        <w:spacing w:line="600" w:lineRule="auto"/>
        <w:jc w:val="center"/>
        <w:rPr>
          <w:rFonts w:asciiTheme="minorEastAsia" w:hAnsiTheme="minorEastAsia" w:eastAsiaTheme="minorEastAsia" w:cstheme="minorEastAsia"/>
          <w:b/>
          <w:bCs/>
          <w:color w:val="auto"/>
          <w:w w:val="90"/>
          <w:kern w:val="0"/>
          <w:sz w:val="44"/>
          <w:szCs w:val="44"/>
          <w:highlight w:val="none"/>
        </w:rPr>
      </w:pPr>
      <w:r>
        <w:rPr>
          <w:rFonts w:hint="eastAsia" w:asciiTheme="minorEastAsia" w:hAnsiTheme="minorEastAsia" w:eastAsiaTheme="minorEastAsia" w:cstheme="minorEastAsia"/>
          <w:b/>
          <w:bCs/>
          <w:color w:val="auto"/>
          <w:w w:val="80"/>
          <w:kern w:val="0"/>
          <w:sz w:val="44"/>
          <w:szCs w:val="44"/>
          <w:highlight w:val="none"/>
          <w:lang w:eastAsia="zh-CN"/>
        </w:rPr>
        <w:t>四川兴振新建筑工程有限公司建材</w:t>
      </w:r>
      <w:r>
        <w:rPr>
          <w:rFonts w:hint="eastAsia" w:asciiTheme="minorEastAsia" w:hAnsiTheme="minorEastAsia" w:eastAsiaTheme="minorEastAsia" w:cstheme="minorEastAsia"/>
          <w:b/>
          <w:bCs/>
          <w:color w:val="auto"/>
          <w:w w:val="80"/>
          <w:kern w:val="0"/>
          <w:sz w:val="44"/>
          <w:szCs w:val="44"/>
          <w:highlight w:val="none"/>
        </w:rPr>
        <w:t>供应商征集</w:t>
      </w:r>
    </w:p>
    <w:p w14:paraId="73D04ED0">
      <w:pPr>
        <w:spacing w:line="1000" w:lineRule="exact"/>
        <w:jc w:val="center"/>
        <w:rPr>
          <w:rFonts w:asciiTheme="minorEastAsia" w:hAnsiTheme="minorEastAsia" w:eastAsiaTheme="minorEastAsia" w:cstheme="minorEastAsia"/>
          <w:b/>
          <w:bCs/>
          <w:color w:val="auto"/>
          <w:kern w:val="0"/>
          <w:sz w:val="96"/>
          <w:szCs w:val="96"/>
          <w:highlight w:val="none"/>
        </w:rPr>
      </w:pPr>
    </w:p>
    <w:p w14:paraId="33BDB498">
      <w:pPr>
        <w:spacing w:line="1000" w:lineRule="exact"/>
        <w:jc w:val="center"/>
        <w:rPr>
          <w:rFonts w:asciiTheme="minorEastAsia" w:hAnsiTheme="minorEastAsia" w:eastAsiaTheme="minorEastAsia" w:cstheme="minorEastAsia"/>
          <w:b/>
          <w:bCs/>
          <w:color w:val="auto"/>
          <w:kern w:val="0"/>
          <w:sz w:val="96"/>
          <w:szCs w:val="96"/>
          <w:highlight w:val="none"/>
        </w:rPr>
      </w:pPr>
      <w:r>
        <w:rPr>
          <w:rFonts w:hint="eastAsia" w:asciiTheme="minorEastAsia" w:hAnsiTheme="minorEastAsia" w:eastAsiaTheme="minorEastAsia" w:cstheme="minorEastAsia"/>
          <w:b/>
          <w:bCs/>
          <w:color w:val="auto"/>
          <w:kern w:val="0"/>
          <w:sz w:val="96"/>
          <w:szCs w:val="96"/>
          <w:highlight w:val="none"/>
        </w:rPr>
        <w:t>征</w:t>
      </w:r>
    </w:p>
    <w:p w14:paraId="7AE74B6E">
      <w:pPr>
        <w:spacing w:line="1000" w:lineRule="exact"/>
        <w:jc w:val="center"/>
        <w:rPr>
          <w:rFonts w:asciiTheme="minorEastAsia" w:hAnsiTheme="minorEastAsia" w:eastAsiaTheme="minorEastAsia" w:cstheme="minorEastAsia"/>
          <w:b/>
          <w:bCs/>
          <w:color w:val="auto"/>
          <w:kern w:val="0"/>
          <w:sz w:val="96"/>
          <w:szCs w:val="96"/>
          <w:highlight w:val="none"/>
        </w:rPr>
      </w:pPr>
    </w:p>
    <w:p w14:paraId="742E1873">
      <w:pPr>
        <w:spacing w:line="1000" w:lineRule="exact"/>
        <w:jc w:val="center"/>
        <w:rPr>
          <w:rFonts w:asciiTheme="minorEastAsia" w:hAnsiTheme="minorEastAsia" w:eastAsiaTheme="minorEastAsia" w:cstheme="minorEastAsia"/>
          <w:b/>
          <w:bCs/>
          <w:color w:val="auto"/>
          <w:kern w:val="0"/>
          <w:sz w:val="96"/>
          <w:szCs w:val="96"/>
          <w:highlight w:val="none"/>
        </w:rPr>
      </w:pPr>
      <w:r>
        <w:rPr>
          <w:rFonts w:hint="eastAsia" w:asciiTheme="minorEastAsia" w:hAnsiTheme="minorEastAsia" w:eastAsiaTheme="minorEastAsia" w:cstheme="minorEastAsia"/>
          <w:b/>
          <w:bCs/>
          <w:color w:val="auto"/>
          <w:kern w:val="0"/>
          <w:sz w:val="96"/>
          <w:szCs w:val="96"/>
          <w:highlight w:val="none"/>
        </w:rPr>
        <w:t>集</w:t>
      </w:r>
    </w:p>
    <w:p w14:paraId="370801F4">
      <w:pPr>
        <w:spacing w:line="1000" w:lineRule="exact"/>
        <w:jc w:val="center"/>
        <w:rPr>
          <w:rFonts w:asciiTheme="minorEastAsia" w:hAnsiTheme="minorEastAsia" w:eastAsiaTheme="minorEastAsia" w:cstheme="minorEastAsia"/>
          <w:b/>
          <w:bCs/>
          <w:color w:val="auto"/>
          <w:kern w:val="0"/>
          <w:sz w:val="96"/>
          <w:szCs w:val="96"/>
          <w:highlight w:val="none"/>
        </w:rPr>
      </w:pPr>
    </w:p>
    <w:p w14:paraId="4CF7DD6E">
      <w:pPr>
        <w:spacing w:line="1000" w:lineRule="exact"/>
        <w:jc w:val="center"/>
        <w:rPr>
          <w:rFonts w:asciiTheme="minorEastAsia" w:hAnsiTheme="minorEastAsia" w:eastAsiaTheme="minorEastAsia" w:cstheme="minorEastAsia"/>
          <w:b/>
          <w:bCs/>
          <w:color w:val="auto"/>
          <w:kern w:val="0"/>
          <w:sz w:val="96"/>
          <w:szCs w:val="96"/>
          <w:highlight w:val="none"/>
        </w:rPr>
      </w:pPr>
      <w:r>
        <w:rPr>
          <w:rFonts w:hint="eastAsia" w:asciiTheme="minorEastAsia" w:hAnsiTheme="minorEastAsia" w:eastAsiaTheme="minorEastAsia" w:cstheme="minorEastAsia"/>
          <w:b/>
          <w:bCs/>
          <w:color w:val="auto"/>
          <w:kern w:val="0"/>
          <w:sz w:val="96"/>
          <w:szCs w:val="96"/>
          <w:highlight w:val="none"/>
        </w:rPr>
        <w:t>文</w:t>
      </w:r>
    </w:p>
    <w:p w14:paraId="3E995778">
      <w:pPr>
        <w:spacing w:line="1000" w:lineRule="exact"/>
        <w:jc w:val="center"/>
        <w:rPr>
          <w:rFonts w:asciiTheme="minorEastAsia" w:hAnsiTheme="minorEastAsia" w:eastAsiaTheme="minorEastAsia" w:cstheme="minorEastAsia"/>
          <w:b/>
          <w:bCs/>
          <w:color w:val="auto"/>
          <w:kern w:val="0"/>
          <w:sz w:val="96"/>
          <w:szCs w:val="96"/>
          <w:highlight w:val="none"/>
        </w:rPr>
      </w:pPr>
    </w:p>
    <w:p w14:paraId="1E076A1C">
      <w:pPr>
        <w:spacing w:line="1000" w:lineRule="exact"/>
        <w:jc w:val="center"/>
        <w:rPr>
          <w:rFonts w:asciiTheme="minorEastAsia" w:hAnsiTheme="minorEastAsia" w:eastAsiaTheme="minorEastAsia" w:cstheme="minorEastAsia"/>
          <w:b/>
          <w:bCs/>
          <w:color w:val="auto"/>
          <w:kern w:val="0"/>
          <w:sz w:val="96"/>
          <w:szCs w:val="96"/>
          <w:highlight w:val="none"/>
        </w:rPr>
      </w:pPr>
      <w:r>
        <w:rPr>
          <w:rFonts w:hint="eastAsia" w:asciiTheme="minorEastAsia" w:hAnsiTheme="minorEastAsia" w:eastAsiaTheme="minorEastAsia" w:cstheme="minorEastAsia"/>
          <w:b/>
          <w:bCs/>
          <w:color w:val="auto"/>
          <w:kern w:val="0"/>
          <w:sz w:val="96"/>
          <w:szCs w:val="96"/>
          <w:highlight w:val="none"/>
        </w:rPr>
        <w:t>件</w:t>
      </w:r>
    </w:p>
    <w:p w14:paraId="426E0DD1">
      <w:pPr>
        <w:spacing w:line="1000" w:lineRule="exact"/>
        <w:rPr>
          <w:rFonts w:asciiTheme="minorEastAsia" w:hAnsiTheme="minorEastAsia" w:eastAsiaTheme="minorEastAsia" w:cstheme="minorEastAsia"/>
          <w:b/>
          <w:bCs/>
          <w:color w:val="auto"/>
          <w:kern w:val="0"/>
          <w:sz w:val="96"/>
          <w:szCs w:val="96"/>
          <w:highlight w:val="none"/>
        </w:rPr>
      </w:pPr>
    </w:p>
    <w:p w14:paraId="693AE5EF">
      <w:pPr>
        <w:spacing w:line="600" w:lineRule="exact"/>
        <w:jc w:val="center"/>
        <w:rPr>
          <w:rFonts w:hint="eastAsia" w:asciiTheme="minorEastAsia" w:hAnsiTheme="minorEastAsia" w:eastAsiaTheme="minorEastAsia" w:cstheme="minorEastAsia"/>
          <w:b/>
          <w:bCs/>
          <w:color w:val="auto"/>
          <w:kern w:val="0"/>
          <w:sz w:val="32"/>
          <w:szCs w:val="32"/>
          <w:highlight w:val="none"/>
          <w:lang w:eastAsia="zh-CN"/>
        </w:rPr>
      </w:pPr>
      <w:r>
        <w:rPr>
          <w:rFonts w:hint="eastAsia" w:asciiTheme="minorEastAsia" w:hAnsiTheme="minorEastAsia" w:eastAsiaTheme="minorEastAsia" w:cstheme="minorEastAsia"/>
          <w:b/>
          <w:bCs/>
          <w:color w:val="auto"/>
          <w:kern w:val="0"/>
          <w:sz w:val="32"/>
          <w:szCs w:val="32"/>
          <w:highlight w:val="none"/>
          <w:lang w:eastAsia="zh-CN"/>
        </w:rPr>
        <w:t>四川兴振新建筑工程有限公司</w:t>
      </w:r>
    </w:p>
    <w:p w14:paraId="673A0589">
      <w:pPr>
        <w:spacing w:line="600" w:lineRule="exact"/>
        <w:jc w:val="center"/>
        <w:rPr>
          <w:rFonts w:asciiTheme="minorEastAsia" w:hAnsiTheme="minorEastAsia" w:eastAsiaTheme="minorEastAsia" w:cstheme="minorEastAsia"/>
          <w:b/>
          <w:bCs/>
          <w:color w:val="auto"/>
          <w:kern w:val="0"/>
          <w:sz w:val="32"/>
          <w:szCs w:val="32"/>
          <w:highlight w:val="none"/>
        </w:rPr>
      </w:pPr>
    </w:p>
    <w:p w14:paraId="428C7537">
      <w:pPr>
        <w:spacing w:line="600" w:lineRule="exact"/>
        <w:jc w:val="center"/>
        <w:rPr>
          <w:rFonts w:asciiTheme="minorEastAsia" w:hAnsiTheme="minorEastAsia" w:eastAsiaTheme="minorEastAsia" w:cstheme="minorEastAsia"/>
          <w:b/>
          <w:bCs/>
          <w:color w:val="auto"/>
          <w:kern w:val="0"/>
          <w:sz w:val="32"/>
          <w:szCs w:val="32"/>
          <w:highlight w:val="none"/>
        </w:rPr>
      </w:pPr>
    </w:p>
    <w:p w14:paraId="6882FF26">
      <w:pPr>
        <w:spacing w:line="600" w:lineRule="exact"/>
        <w:jc w:val="center"/>
        <w:rPr>
          <w:rFonts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rPr>
        <w:t xml:space="preserve"> 20</w:t>
      </w:r>
      <w:r>
        <w:rPr>
          <w:rFonts w:hint="eastAsia" w:asciiTheme="minorEastAsia" w:hAnsiTheme="minorEastAsia" w:eastAsiaTheme="minorEastAsia" w:cstheme="minorEastAsia"/>
          <w:b/>
          <w:bCs/>
          <w:color w:val="auto"/>
          <w:kern w:val="0"/>
          <w:sz w:val="32"/>
          <w:szCs w:val="32"/>
          <w:highlight w:val="none"/>
          <w:lang w:val="en-US" w:eastAsia="zh-CN"/>
        </w:rPr>
        <w:t>25</w:t>
      </w:r>
      <w:r>
        <w:rPr>
          <w:rFonts w:hint="eastAsia" w:asciiTheme="minorEastAsia" w:hAnsiTheme="minorEastAsia" w:eastAsiaTheme="minorEastAsia" w:cstheme="minorEastAsia"/>
          <w:b/>
          <w:bCs/>
          <w:color w:val="auto"/>
          <w:kern w:val="0"/>
          <w:sz w:val="32"/>
          <w:szCs w:val="32"/>
          <w:highlight w:val="none"/>
        </w:rPr>
        <w:t>年</w:t>
      </w:r>
      <w:r>
        <w:rPr>
          <w:rFonts w:hint="eastAsia" w:asciiTheme="minorEastAsia" w:hAnsiTheme="minorEastAsia" w:eastAsiaTheme="minorEastAsia" w:cstheme="minorEastAsia"/>
          <w:b/>
          <w:bCs/>
          <w:color w:val="auto"/>
          <w:kern w:val="0"/>
          <w:sz w:val="32"/>
          <w:szCs w:val="32"/>
          <w:highlight w:val="none"/>
          <w:lang w:val="en-US" w:eastAsia="zh-CN"/>
        </w:rPr>
        <w:t>7</w:t>
      </w:r>
      <w:r>
        <w:rPr>
          <w:rFonts w:hint="eastAsia" w:asciiTheme="minorEastAsia" w:hAnsiTheme="minorEastAsia" w:eastAsiaTheme="minorEastAsia" w:cstheme="minorEastAsia"/>
          <w:b/>
          <w:bCs/>
          <w:color w:val="auto"/>
          <w:kern w:val="0"/>
          <w:sz w:val="32"/>
          <w:szCs w:val="32"/>
          <w:highlight w:val="none"/>
        </w:rPr>
        <w:t>月</w:t>
      </w:r>
    </w:p>
    <w:p w14:paraId="308DBBC1">
      <w:pPr>
        <w:spacing w:line="600" w:lineRule="exact"/>
        <w:rPr>
          <w:rFonts w:asciiTheme="minorEastAsia" w:hAnsiTheme="minorEastAsia" w:eastAsiaTheme="minorEastAsia" w:cstheme="minorEastAsia"/>
          <w:b/>
          <w:bCs/>
          <w:color w:val="auto"/>
          <w:kern w:val="0"/>
          <w:sz w:val="32"/>
          <w:szCs w:val="32"/>
          <w:highlight w:val="none"/>
        </w:rPr>
        <w:sectPr>
          <w:headerReference r:id="rId3" w:type="default"/>
          <w:pgSz w:w="11906" w:h="16838"/>
          <w:pgMar w:top="1304" w:right="1797" w:bottom="1304" w:left="1797" w:header="851" w:footer="992" w:gutter="0"/>
          <w:cols w:space="425" w:num="1"/>
          <w:docGrid w:type="lines" w:linePitch="312" w:charSpace="0"/>
        </w:sectPr>
      </w:pPr>
    </w:p>
    <w:p w14:paraId="19623656">
      <w:pPr>
        <w:spacing w:line="560" w:lineRule="exact"/>
        <w:jc w:val="center"/>
        <w:rPr>
          <w:rFonts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b/>
          <w:bCs/>
          <w:color w:val="auto"/>
          <w:kern w:val="0"/>
          <w:sz w:val="32"/>
          <w:szCs w:val="32"/>
          <w:highlight w:val="none"/>
        </w:rPr>
        <w:t>第一章 征集须知</w:t>
      </w:r>
    </w:p>
    <w:p w14:paraId="51C72796">
      <w:pPr>
        <w:spacing w:line="560" w:lineRule="exac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w:t>
      </w:r>
    </w:p>
    <w:p w14:paraId="405EA69C">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各供应商：</w:t>
      </w:r>
    </w:p>
    <w:p w14:paraId="0C839E12">
      <w:pPr>
        <w:tabs>
          <w:tab w:val="left" w:pos="540"/>
          <w:tab w:val="left" w:pos="720"/>
        </w:tabs>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lang w:eastAsia="zh-CN"/>
        </w:rPr>
        <w:t>四川兴振新建筑工程有限公司在建和拟建项目建材需求</w:t>
      </w:r>
      <w:r>
        <w:rPr>
          <w:rFonts w:hint="eastAsia" w:asciiTheme="minorEastAsia" w:hAnsiTheme="minorEastAsia" w:eastAsiaTheme="minorEastAsia" w:cstheme="minorEastAsia"/>
          <w:color w:val="auto"/>
          <w:sz w:val="24"/>
          <w:szCs w:val="24"/>
          <w:highlight w:val="none"/>
        </w:rPr>
        <w:t>实际情况，按照公开、公平、公正的原则，拟对</w:t>
      </w:r>
      <w:r>
        <w:rPr>
          <w:rFonts w:hint="eastAsia" w:asciiTheme="minorEastAsia" w:hAnsiTheme="minorEastAsia" w:eastAsiaTheme="minorEastAsia" w:cstheme="minorEastAsia"/>
          <w:color w:val="auto"/>
          <w:sz w:val="24"/>
          <w:szCs w:val="24"/>
          <w:highlight w:val="none"/>
          <w:lang w:eastAsia="zh-CN"/>
        </w:rPr>
        <w:t>四川兴振新建筑工程有限公司建材</w:t>
      </w:r>
      <w:r>
        <w:rPr>
          <w:rFonts w:hint="eastAsia" w:asciiTheme="minorEastAsia" w:hAnsiTheme="minorEastAsia" w:eastAsiaTheme="minorEastAsia" w:cstheme="minorEastAsia"/>
          <w:color w:val="auto"/>
          <w:sz w:val="24"/>
          <w:szCs w:val="24"/>
          <w:highlight w:val="none"/>
        </w:rPr>
        <w:t>供应商进行征集，特邀请各单位带相关资料于202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7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日上午10时00分到四川兴振新建筑工程有限公司参加征集活动。</w:t>
      </w:r>
    </w:p>
    <w:p w14:paraId="2B63E0CB">
      <w:pPr>
        <w:spacing w:line="440" w:lineRule="exact"/>
        <w:jc w:val="left"/>
        <w:outlineLvl w:val="0"/>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一、项目名称</w:t>
      </w:r>
    </w:p>
    <w:p w14:paraId="4ED77DE9">
      <w:pPr>
        <w:spacing w:line="440" w:lineRule="exact"/>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四川兴振新建筑工程有限公司建材</w:t>
      </w:r>
      <w:r>
        <w:rPr>
          <w:rFonts w:hint="eastAsia" w:asciiTheme="minorEastAsia" w:hAnsiTheme="minorEastAsia" w:eastAsiaTheme="minorEastAsia" w:cstheme="minorEastAsia"/>
          <w:color w:val="auto"/>
          <w:sz w:val="24"/>
          <w:szCs w:val="24"/>
          <w:highlight w:val="none"/>
        </w:rPr>
        <w:t>供应商征集</w:t>
      </w:r>
    </w:p>
    <w:p w14:paraId="7F3670C9">
      <w:pPr>
        <w:spacing w:line="440" w:lineRule="exact"/>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二、最高限价</w:t>
      </w:r>
    </w:p>
    <w:p w14:paraId="5E78064F">
      <w:pPr>
        <w:spacing w:line="440" w:lineRule="exact"/>
        <w:jc w:val="left"/>
        <w:outlineLvl w:val="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最高限价</w:t>
      </w:r>
      <w:r>
        <w:rPr>
          <w:rFonts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t>/ 万元</w:t>
      </w:r>
    </w:p>
    <w:p w14:paraId="7C934065">
      <w:pPr>
        <w:spacing w:line="440" w:lineRule="exact"/>
        <w:jc w:val="left"/>
        <w:outlineLvl w:val="0"/>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eastAsia="zh-CN"/>
        </w:rPr>
        <w:t>三、分包要求</w:t>
      </w:r>
    </w:p>
    <w:p w14:paraId="24EBF849">
      <w:pPr>
        <w:pStyle w:val="15"/>
        <w:numPr>
          <w:ilvl w:val="0"/>
          <w:numId w:val="0"/>
        </w:numPr>
        <w:spacing w:before="0" w:beforeAutospacing="0" w:after="0" w:afterAutospacing="0" w:line="440" w:lineRule="exact"/>
        <w:jc w:val="both"/>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本次征集涵盖以下品类：</w:t>
      </w:r>
    </w:p>
    <w:p w14:paraId="36FD807B">
      <w:pPr>
        <w:pStyle w:val="15"/>
        <w:numPr>
          <w:ilvl w:val="0"/>
          <w:numId w:val="1"/>
        </w:numPr>
        <w:spacing w:before="0" w:beforeAutospacing="0" w:after="0" w:afterAutospacing="0" w:line="440" w:lineRule="exact"/>
        <w:jc w:val="both"/>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建筑结构材料，如钢材、水泥、机砖、砂石等（不包含商品混凝土、砂浆）。</w:t>
      </w:r>
    </w:p>
    <w:p w14:paraId="6DB1EC23">
      <w:pPr>
        <w:pStyle w:val="15"/>
        <w:numPr>
          <w:ilvl w:val="0"/>
          <w:numId w:val="1"/>
        </w:numPr>
        <w:spacing w:before="0" w:beforeAutospacing="0" w:after="0" w:afterAutospacing="0" w:line="440" w:lineRule="exact"/>
        <w:jc w:val="both"/>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建筑装饰材料，如石材、板材、涂料、门窗、瓷砖等。</w:t>
      </w:r>
    </w:p>
    <w:p w14:paraId="5C38B7FB">
      <w:pPr>
        <w:pStyle w:val="15"/>
        <w:numPr>
          <w:ilvl w:val="0"/>
          <w:numId w:val="1"/>
        </w:numPr>
        <w:spacing w:before="0" w:beforeAutospacing="0" w:after="0" w:afterAutospacing="0" w:line="440" w:lineRule="exact"/>
        <w:jc w:val="both"/>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建筑安装材料，如水电管材、保温材料、电力线缆等。</w:t>
      </w:r>
    </w:p>
    <w:p w14:paraId="5871E490">
      <w:pPr>
        <w:pStyle w:val="15"/>
        <w:numPr>
          <w:ilvl w:val="0"/>
          <w:numId w:val="1"/>
        </w:numPr>
        <w:spacing w:before="0" w:beforeAutospacing="0" w:after="0" w:afterAutospacing="0" w:line="440" w:lineRule="exact"/>
        <w:jc w:val="both"/>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其他材料，如防水材料、周转材料等。</w:t>
      </w:r>
    </w:p>
    <w:p w14:paraId="1895229E">
      <w:pPr>
        <w:pStyle w:val="15"/>
        <w:numPr>
          <w:ilvl w:val="0"/>
          <w:numId w:val="0"/>
        </w:numPr>
        <w:spacing w:before="0" w:beforeAutospacing="0" w:after="0" w:afterAutospacing="0" w:line="440" w:lineRule="exact"/>
        <w:jc w:val="both"/>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供应商需按照单次采购清单中列明的建材数量、规格型号、质量标准及供货时间等要求完成供货。</w:t>
      </w:r>
    </w:p>
    <w:p w14:paraId="375562B3">
      <w:pPr>
        <w:spacing w:line="440" w:lineRule="exact"/>
        <w:jc w:val="left"/>
        <w:outlineLvl w:val="0"/>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四、商务要求</w:t>
      </w:r>
    </w:p>
    <w:p w14:paraId="4CCE211B">
      <w:pPr>
        <w:spacing w:line="440" w:lineRule="exact"/>
        <w:jc w:val="left"/>
        <w:rPr>
          <w:rFonts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rPr>
        <w:t>.履约时间</w:t>
      </w:r>
      <w:r>
        <w:rPr>
          <w:rFonts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长期</w:t>
      </w:r>
      <w:r>
        <w:rPr>
          <w:rFonts w:asciiTheme="minorEastAsia" w:hAnsiTheme="minorEastAsia" w:eastAsiaTheme="minorEastAsia" w:cstheme="minorEastAsia"/>
          <w:color w:val="auto"/>
          <w:kern w:val="0"/>
          <w:sz w:val="24"/>
          <w:szCs w:val="24"/>
          <w:highlight w:val="none"/>
        </w:rPr>
        <w:t>。</w:t>
      </w:r>
    </w:p>
    <w:p w14:paraId="73A18582">
      <w:pPr>
        <w:spacing w:line="440" w:lineRule="exact"/>
        <w:jc w:val="left"/>
        <w:rPr>
          <w:rFonts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rPr>
        <w:t>.履约地点：夹江县。</w:t>
      </w:r>
    </w:p>
    <w:p w14:paraId="7D52A721">
      <w:pPr>
        <w:spacing w:line="440" w:lineRule="exact"/>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3.付款方式：</w:t>
      </w:r>
      <w:r>
        <w:rPr>
          <w:rFonts w:hint="eastAsia" w:asciiTheme="minorEastAsia" w:hAnsiTheme="minorEastAsia" w:eastAsiaTheme="minorEastAsia" w:cstheme="minorEastAsia"/>
          <w:color w:val="auto"/>
          <w:kern w:val="0"/>
          <w:sz w:val="24"/>
          <w:szCs w:val="24"/>
          <w:highlight w:val="none"/>
          <w:lang w:eastAsia="zh-CN"/>
        </w:rPr>
        <w:t>征集人与中选供应商依据每次采购实际情况，独立签订合同，按照该次合同条款进行付款。</w:t>
      </w:r>
      <w:r>
        <w:rPr>
          <w:rFonts w:hint="eastAsia" w:asciiTheme="minorEastAsia" w:hAnsiTheme="minorEastAsia" w:eastAsiaTheme="minorEastAsia" w:cstheme="minorEastAsia"/>
          <w:color w:val="auto"/>
          <w:kern w:val="0"/>
          <w:sz w:val="24"/>
          <w:szCs w:val="24"/>
          <w:highlight w:val="none"/>
        </w:rPr>
        <w:t>每</w:t>
      </w:r>
      <w:r>
        <w:rPr>
          <w:rFonts w:hint="eastAsia" w:asciiTheme="minorEastAsia" w:hAnsiTheme="minorEastAsia" w:eastAsiaTheme="minorEastAsia" w:cstheme="minorEastAsia"/>
          <w:color w:val="auto"/>
          <w:kern w:val="0"/>
          <w:sz w:val="24"/>
          <w:szCs w:val="24"/>
          <w:highlight w:val="none"/>
          <w:lang w:eastAsia="zh-CN"/>
        </w:rPr>
        <w:t>次付款前中选</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kern w:val="0"/>
          <w:sz w:val="24"/>
          <w:szCs w:val="24"/>
          <w:highlight w:val="none"/>
          <w:lang w:eastAsia="zh-CN"/>
        </w:rPr>
        <w:t>需提供相应的</w:t>
      </w:r>
      <w:r>
        <w:rPr>
          <w:rFonts w:hint="eastAsia" w:asciiTheme="minorEastAsia" w:hAnsiTheme="minorEastAsia" w:eastAsiaTheme="minorEastAsia" w:cstheme="minorEastAsia"/>
          <w:color w:val="auto"/>
          <w:kern w:val="0"/>
          <w:sz w:val="24"/>
          <w:szCs w:val="24"/>
          <w:highlight w:val="none"/>
        </w:rPr>
        <w:t>增值税专用发票，付款方式为银行电汇付款。</w:t>
      </w:r>
    </w:p>
    <w:p w14:paraId="6CCF40E3">
      <w:pPr>
        <w:spacing w:line="440" w:lineRule="exact"/>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4.履约保证金：</w:t>
      </w:r>
    </w:p>
    <w:p w14:paraId="2FB5FCC6">
      <w:pPr>
        <w:spacing w:line="440" w:lineRule="exact"/>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人民币</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lang w:eastAsia="zh-CN"/>
        </w:rPr>
        <w:t>万元/名</w:t>
      </w:r>
    </w:p>
    <w:p w14:paraId="18ADA2AB">
      <w:pPr>
        <w:spacing w:line="440" w:lineRule="exact"/>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由中选人缴纳至征集人指定账户并向</w:t>
      </w:r>
      <w:r>
        <w:rPr>
          <w:rFonts w:hint="eastAsia" w:asciiTheme="minorEastAsia" w:hAnsiTheme="minorEastAsia" w:eastAsiaTheme="minorEastAsia" w:cstheme="minorEastAsia"/>
          <w:color w:val="auto"/>
          <w:kern w:val="0"/>
          <w:sz w:val="24"/>
          <w:szCs w:val="24"/>
          <w:highlight w:val="none"/>
          <w:lang w:eastAsia="zh-CN"/>
        </w:rPr>
        <w:t>征集人</w:t>
      </w:r>
      <w:r>
        <w:rPr>
          <w:rFonts w:hint="eastAsia" w:asciiTheme="minorEastAsia" w:hAnsiTheme="minorEastAsia" w:eastAsiaTheme="minorEastAsia" w:cstheme="minorEastAsia"/>
          <w:color w:val="auto"/>
          <w:kern w:val="0"/>
          <w:sz w:val="24"/>
          <w:szCs w:val="24"/>
          <w:highlight w:val="none"/>
        </w:rPr>
        <w:t>提供缴款凭证</w:t>
      </w:r>
      <w:r>
        <w:rPr>
          <w:rFonts w:hint="eastAsia" w:asciiTheme="minorEastAsia" w:hAnsiTheme="minorEastAsia" w:eastAsiaTheme="minorEastAsia" w:cstheme="minorEastAsia"/>
          <w:color w:val="auto"/>
          <w:kern w:val="0"/>
          <w:sz w:val="24"/>
          <w:szCs w:val="24"/>
          <w:highlight w:val="none"/>
          <w:lang w:eastAsia="zh-CN"/>
        </w:rPr>
        <w:t>，未按期缴纳履约保证金的，视同放弃中选资格</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在中选供应商履约期限完毕后无利原路退还。单次采购合同约定中选供应商需对该次采购项目履约保证金的，按该次合同相关条款执行。</w:t>
      </w:r>
    </w:p>
    <w:p w14:paraId="790002FE">
      <w:pPr>
        <w:numPr>
          <w:ilvl w:val="0"/>
          <w:numId w:val="0"/>
        </w:numPr>
        <w:tabs>
          <w:tab w:val="left" w:pos="540"/>
          <w:tab w:val="left" w:pos="720"/>
        </w:tabs>
        <w:spacing w:line="44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5.虚假响应处理</w:t>
      </w:r>
    </w:p>
    <w:p w14:paraId="20C94C8F">
      <w:pPr>
        <w:numPr>
          <w:ilvl w:val="0"/>
          <w:numId w:val="0"/>
        </w:numPr>
        <w:tabs>
          <w:tab w:val="left" w:pos="540"/>
          <w:tab w:val="left" w:pos="720"/>
        </w:tabs>
        <w:spacing w:line="44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（1）若在评审期间发现供应商提供虚假资料，取消其评审资格；</w:t>
      </w:r>
    </w:p>
    <w:p w14:paraId="3052F217">
      <w:pPr>
        <w:tabs>
          <w:tab w:val="left" w:pos="540"/>
          <w:tab w:val="left" w:pos="720"/>
        </w:tabs>
        <w:spacing w:line="44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公示结束后，在确定中选人前，征集人有权对所有中标候选人提供的资格审查资料及其他资料进行核实，若发现有挂靠资质投标、围标串标、提供虚假资料等情况，将对其予以取消中标候选人资格，并纳入征集黑名单。</w:t>
      </w:r>
    </w:p>
    <w:p w14:paraId="48AE7779">
      <w:pPr>
        <w:tabs>
          <w:tab w:val="left" w:pos="540"/>
          <w:tab w:val="left" w:pos="720"/>
        </w:tabs>
        <w:spacing w:line="44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（3）若在合同实施期间发现供应商提供了虚假资料，征集人有权解除合同并从合同价款或履约保证金中扣除1万元金额作为违约金，并纳入征集黑名单。</w:t>
      </w:r>
    </w:p>
    <w:p w14:paraId="342122D2">
      <w:pPr>
        <w:spacing w:line="440" w:lineRule="exact"/>
        <w:jc w:val="left"/>
        <w:outlineLvl w:val="0"/>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五、费用要求</w:t>
      </w:r>
    </w:p>
    <w:p w14:paraId="63B81608">
      <w:pPr>
        <w:spacing w:line="440" w:lineRule="exact"/>
        <w:jc w:val="left"/>
        <w:outlineLvl w:val="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征集人支付的费用包含但不限于供应商履行合同所产生的：人工费、服务费、管理费、材料费、设备投入费、征集代理费、利润及税金等、为完成相关服务可能发生的所有费用</w:t>
      </w:r>
      <w:r>
        <w:rPr>
          <w:rFonts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t>征集人不再另行支付任何费用</w:t>
      </w:r>
      <w:r>
        <w:rPr>
          <w:rFonts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具体费用内容结合单次采购合同执行。</w:t>
      </w:r>
    </w:p>
    <w:p w14:paraId="69799692">
      <w:pPr>
        <w:numPr>
          <w:ilvl w:val="0"/>
          <w:numId w:val="2"/>
        </w:numPr>
        <w:spacing w:line="440" w:lineRule="exact"/>
        <w:jc w:val="left"/>
        <w:outlineLvl w:val="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履约要求</w:t>
      </w:r>
    </w:p>
    <w:p w14:paraId="49702C09">
      <w:pPr>
        <w:numPr>
          <w:ilvl w:val="0"/>
          <w:numId w:val="3"/>
        </w:numPr>
        <w:spacing w:line="440" w:lineRule="exact"/>
        <w:jc w:val="left"/>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本次征集</w:t>
      </w:r>
      <w:r>
        <w:rPr>
          <w:rFonts w:hint="eastAsia" w:asciiTheme="minorEastAsia" w:hAnsiTheme="minorEastAsia" w:eastAsiaTheme="minorEastAsia" w:cstheme="minorEastAsia"/>
          <w:color w:val="auto"/>
          <w:sz w:val="24"/>
          <w:szCs w:val="24"/>
          <w:highlight w:val="none"/>
          <w:lang w:eastAsia="zh-CN"/>
        </w:rPr>
        <w:t>各包</w:t>
      </w:r>
      <w:r>
        <w:rPr>
          <w:rFonts w:hint="eastAsia" w:asciiTheme="minorEastAsia" w:hAnsiTheme="minorEastAsia" w:eastAsiaTheme="minorEastAsia" w:cstheme="minorEastAsia"/>
          <w:color w:val="auto"/>
          <w:sz w:val="24"/>
          <w:szCs w:val="24"/>
          <w:highlight w:val="none"/>
        </w:rPr>
        <w:t>中选</w:t>
      </w: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rPr>
        <w:t>名符合征集要求的供应商</w:t>
      </w:r>
      <w:r>
        <w:rPr>
          <w:rFonts w:hint="eastAsia" w:asciiTheme="minorEastAsia" w:hAnsiTheme="minorEastAsia" w:eastAsiaTheme="minorEastAsia" w:cstheme="minorEastAsia"/>
          <w:color w:val="auto"/>
          <w:sz w:val="24"/>
          <w:szCs w:val="24"/>
          <w:highlight w:val="none"/>
          <w:lang w:eastAsia="zh-CN"/>
        </w:rPr>
        <w:t>，不足</w:t>
      </w:r>
      <w:r>
        <w:rPr>
          <w:rFonts w:hint="eastAsia" w:asciiTheme="minorEastAsia" w:hAnsiTheme="minorEastAsia" w:eastAsiaTheme="minorEastAsia" w:cstheme="minorEastAsia"/>
          <w:color w:val="auto"/>
          <w:sz w:val="24"/>
          <w:szCs w:val="24"/>
          <w:highlight w:val="none"/>
          <w:lang w:val="en-US" w:eastAsia="zh-CN"/>
        </w:rPr>
        <w:t>2名供应商参与，则本次征集入库终止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不足</w:t>
      </w:r>
      <w:r>
        <w:rPr>
          <w:rFonts w:hint="eastAsia" w:asciiTheme="minorEastAsia" w:hAnsiTheme="minorEastAsia" w:eastAsiaTheme="minorEastAsia" w:cstheme="minorEastAsia"/>
          <w:color w:val="auto"/>
          <w:sz w:val="24"/>
          <w:szCs w:val="24"/>
          <w:highlight w:val="none"/>
          <w:lang w:val="en-US" w:eastAsia="zh-CN"/>
        </w:rPr>
        <w:t>5名供应商参与，在评审和审查后，通过审查的单位均入库。</w:t>
      </w:r>
      <w:r>
        <w:rPr>
          <w:rFonts w:hint="eastAsia" w:asciiTheme="minorEastAsia" w:hAnsiTheme="minorEastAsia" w:eastAsiaTheme="minorEastAsia" w:cstheme="minorEastAsia"/>
          <w:color w:val="auto"/>
          <w:sz w:val="24"/>
          <w:szCs w:val="24"/>
          <w:highlight w:val="none"/>
        </w:rPr>
        <w:t>征集人于每次采购前，</w:t>
      </w:r>
      <w:r>
        <w:rPr>
          <w:rFonts w:hint="eastAsia" w:asciiTheme="minorEastAsia" w:hAnsiTheme="minorEastAsia" w:eastAsiaTheme="minorEastAsia" w:cstheme="minorEastAsia"/>
          <w:color w:val="auto"/>
          <w:sz w:val="24"/>
          <w:szCs w:val="24"/>
          <w:highlight w:val="none"/>
          <w:lang w:eastAsia="zh-CN"/>
        </w:rPr>
        <w:t>随机</w:t>
      </w:r>
      <w:r>
        <w:rPr>
          <w:rFonts w:hint="eastAsia" w:asciiTheme="minorEastAsia" w:hAnsiTheme="minorEastAsia" w:eastAsiaTheme="minorEastAsia" w:cstheme="minorEastAsia"/>
          <w:color w:val="auto"/>
          <w:sz w:val="24"/>
          <w:szCs w:val="24"/>
          <w:highlight w:val="none"/>
        </w:rPr>
        <w:t>向中选供应商发出邀请函，提供该次</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相关要求，中选人根据征集人采购要求与征集人进行谈判</w:t>
      </w:r>
      <w:r>
        <w:rPr>
          <w:rFonts w:hint="eastAsia" w:asciiTheme="minorEastAsia" w:hAnsiTheme="minorEastAsia" w:eastAsiaTheme="minorEastAsia" w:cstheme="minorEastAsia"/>
          <w:color w:val="auto"/>
          <w:sz w:val="24"/>
          <w:szCs w:val="24"/>
          <w:highlight w:val="none"/>
          <w:lang w:eastAsia="zh-CN"/>
        </w:rPr>
        <w:t>或报价</w:t>
      </w:r>
      <w:r>
        <w:rPr>
          <w:rFonts w:hint="eastAsia" w:asciiTheme="minorEastAsia" w:hAnsiTheme="minorEastAsia" w:eastAsiaTheme="minorEastAsia" w:cstheme="minorEastAsia"/>
          <w:color w:val="auto"/>
          <w:sz w:val="24"/>
          <w:szCs w:val="24"/>
          <w:highlight w:val="none"/>
        </w:rPr>
        <w:t>，最终由征集人确认1名供应商提供该次采购内容</w:t>
      </w:r>
      <w:r>
        <w:rPr>
          <w:rFonts w:hint="eastAsia" w:asciiTheme="minorEastAsia" w:hAnsiTheme="minorEastAsia" w:eastAsiaTheme="minorEastAsia" w:cstheme="minorEastAsia"/>
          <w:color w:val="auto"/>
          <w:sz w:val="24"/>
          <w:szCs w:val="24"/>
          <w:highlight w:val="none"/>
          <w:lang w:eastAsia="zh-CN"/>
        </w:rPr>
        <w:t>，并与征集人在规定的时间内容签订合同进行履约</w:t>
      </w:r>
      <w:r>
        <w:rPr>
          <w:rFonts w:hint="eastAsia" w:asciiTheme="minorEastAsia" w:hAnsiTheme="minorEastAsia" w:eastAsiaTheme="minorEastAsia" w:cstheme="minorEastAsia"/>
          <w:color w:val="auto"/>
          <w:sz w:val="24"/>
          <w:szCs w:val="24"/>
          <w:highlight w:val="none"/>
        </w:rPr>
        <w:t>。</w:t>
      </w:r>
    </w:p>
    <w:p w14:paraId="453D9C30">
      <w:pPr>
        <w:numPr>
          <w:ilvl w:val="0"/>
          <w:numId w:val="3"/>
        </w:numPr>
        <w:spacing w:line="440" w:lineRule="exact"/>
        <w:jc w:val="left"/>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履约验收</w:t>
      </w:r>
      <w:r>
        <w:rPr>
          <w:rFonts w:hint="eastAsia" w:asciiTheme="minorEastAsia" w:hAnsiTheme="minorEastAsia" w:eastAsiaTheme="minorEastAsia" w:cstheme="minorEastAsia"/>
          <w:color w:val="auto"/>
          <w:sz w:val="24"/>
          <w:szCs w:val="24"/>
          <w:highlight w:val="none"/>
        </w:rPr>
        <w:t>由征集人组织，中选人配合进行</w:t>
      </w:r>
      <w:r>
        <w:rPr>
          <w:rFonts w:hint="eastAsia" w:asciiTheme="minorEastAsia" w:hAnsiTheme="minorEastAsia" w:eastAsiaTheme="minorEastAsia" w:cstheme="minorEastAsia"/>
          <w:color w:val="auto"/>
          <w:sz w:val="24"/>
          <w:szCs w:val="24"/>
          <w:highlight w:val="none"/>
          <w:lang w:eastAsia="zh-CN"/>
        </w:rPr>
        <w:t>，按单次采购实际情况和签订合同及国家、行业标准进行履约验收。</w:t>
      </w:r>
    </w:p>
    <w:p w14:paraId="2A53477F">
      <w:pPr>
        <w:numPr>
          <w:ilvl w:val="0"/>
          <w:numId w:val="0"/>
        </w:numPr>
        <w:spacing w:line="440" w:lineRule="exact"/>
        <w:jc w:val="left"/>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3.征集人依据履约时间、履约质量等因素对征集中选供应商进行考核，考核不合格的中选供应商由征集人书面通知解除履约服务合同。</w:t>
      </w:r>
    </w:p>
    <w:p w14:paraId="552DCD58">
      <w:pPr>
        <w:spacing w:line="440" w:lineRule="exact"/>
        <w:jc w:val="left"/>
        <w:outlineLvl w:val="0"/>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七</w:t>
      </w:r>
      <w:r>
        <w:rPr>
          <w:rFonts w:asciiTheme="minorEastAsia" w:hAnsiTheme="minorEastAsia" w:eastAsiaTheme="minorEastAsia" w:cstheme="minorEastAsia"/>
          <w:b/>
          <w:bCs/>
          <w:color w:val="auto"/>
          <w:kern w:val="0"/>
          <w:sz w:val="24"/>
          <w:szCs w:val="24"/>
          <w:highlight w:val="none"/>
        </w:rPr>
        <w:t>、</w:t>
      </w:r>
      <w:r>
        <w:rPr>
          <w:rFonts w:hint="eastAsia" w:asciiTheme="minorEastAsia" w:hAnsiTheme="minorEastAsia" w:eastAsiaTheme="minorEastAsia" w:cstheme="minorEastAsia"/>
          <w:b/>
          <w:bCs/>
          <w:color w:val="auto"/>
          <w:kern w:val="0"/>
          <w:sz w:val="24"/>
          <w:szCs w:val="24"/>
          <w:highlight w:val="none"/>
        </w:rPr>
        <w:t>申请人的资格要求</w:t>
      </w:r>
    </w:p>
    <w:p w14:paraId="689C96E2">
      <w:pPr>
        <w:spacing w:line="440" w:lineRule="exact"/>
        <w:jc w:val="left"/>
        <w:outlineLvl w:val="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t>具有独立承担民事责任的能力；</w:t>
      </w:r>
    </w:p>
    <w:p w14:paraId="44A8E5BD">
      <w:pPr>
        <w:spacing w:line="440" w:lineRule="exact"/>
        <w:jc w:val="left"/>
        <w:outlineLvl w:val="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t>具有良好的商业信誉和健全的财务会计制度；</w:t>
      </w:r>
    </w:p>
    <w:p w14:paraId="6AD04298">
      <w:pPr>
        <w:spacing w:line="440" w:lineRule="exact"/>
        <w:jc w:val="left"/>
        <w:outlineLvl w:val="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t>具有依法缴纳税收和社会保障资金的良好记录；</w:t>
      </w:r>
    </w:p>
    <w:p w14:paraId="7041106B">
      <w:pPr>
        <w:spacing w:line="440" w:lineRule="exact"/>
        <w:jc w:val="left"/>
        <w:outlineLvl w:val="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r>
        <w:rPr>
          <w:rFonts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t>参加本次征集活动前三年内，在经营活动中没有重大违法违规记录；</w:t>
      </w:r>
    </w:p>
    <w:p w14:paraId="2CD26878">
      <w:pPr>
        <w:spacing w:line="440" w:lineRule="exact"/>
        <w:jc w:val="left"/>
        <w:outlineLvl w:val="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r>
        <w:rPr>
          <w:rFonts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t>具有履行合同所必须的设备和专业技术能力；</w:t>
      </w:r>
    </w:p>
    <w:p w14:paraId="5CC1B0C6">
      <w:pPr>
        <w:spacing w:line="440" w:lineRule="exact"/>
        <w:jc w:val="left"/>
        <w:outlineLvl w:val="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w:t>
      </w:r>
      <w:r>
        <w:rPr>
          <w:rFonts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t>本征集项目不接受联合体征集；</w:t>
      </w:r>
    </w:p>
    <w:p w14:paraId="10D9A91E">
      <w:pPr>
        <w:spacing w:line="440" w:lineRule="exact"/>
        <w:jc w:val="left"/>
        <w:outlineLvl w:val="0"/>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7.特殊资格要求：</w:t>
      </w:r>
    </w:p>
    <w:p w14:paraId="014A2F9C">
      <w:pPr>
        <w:spacing w:line="440" w:lineRule="exact"/>
        <w:jc w:val="left"/>
        <w:outlineLvl w:val="0"/>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（1）. 生产/供货能力：具备稳定的生产设备、检测设备及专业团队，年产能/供货量需满足项目需求（附产能证明或历史供货合同）；</w:t>
      </w:r>
    </w:p>
    <w:p w14:paraId="322672A9">
      <w:pPr>
        <w:pStyle w:val="8"/>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（2）. 质量保障：近3年(2023年1月1日至征集截止日（含）至少有1项同类建材的供货业绩（需提供合同关键页、验收证明或用户评价）；</w:t>
      </w:r>
    </w:p>
    <w:p w14:paraId="4C0DFD15">
      <w:pPr>
        <w:spacing w:line="440" w:lineRule="exact"/>
        <w:jc w:val="left"/>
        <w:outlineLvl w:val="0"/>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 服务能力：具备本地化服务团队（或在项目地设有仓储/配送点），能提供24小时应急响应（需提供联系方式及服务方案）；</w:t>
      </w:r>
    </w:p>
    <w:p w14:paraId="69F233B8">
      <w:pPr>
        <w:spacing w:line="440" w:lineRule="exact"/>
        <w:jc w:val="left"/>
        <w:outlineLvl w:val="0"/>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val="en-US" w:eastAsia="zh-CN"/>
        </w:rPr>
        <w:t>（4）. 环保与安全：符合国家及地方环保要求（如污染物排放达标、绿色建材认证等），安全生产管理体系健全（需提供安全生产许可证或相关证明）</w:t>
      </w:r>
      <w:r>
        <w:rPr>
          <w:rFonts w:hint="eastAsia" w:asciiTheme="minorEastAsia" w:hAnsiTheme="minorEastAsia" w:eastAsiaTheme="minorEastAsia" w:cstheme="minorEastAsia"/>
          <w:b/>
          <w:bCs/>
          <w:color w:val="auto"/>
          <w:kern w:val="0"/>
          <w:sz w:val="24"/>
          <w:szCs w:val="24"/>
          <w:highlight w:val="none"/>
          <w:lang w:eastAsia="zh-CN"/>
        </w:rPr>
        <w:t>。</w:t>
      </w:r>
    </w:p>
    <w:p w14:paraId="11153D00">
      <w:pPr>
        <w:spacing w:line="440" w:lineRule="exact"/>
        <w:jc w:val="left"/>
        <w:outlineLvl w:val="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八、征集</w:t>
      </w:r>
      <w:r>
        <w:rPr>
          <w:rFonts w:asciiTheme="minorEastAsia" w:hAnsiTheme="minorEastAsia" w:eastAsiaTheme="minorEastAsia" w:cstheme="minorEastAsia"/>
          <w:b/>
          <w:bCs/>
          <w:color w:val="auto"/>
          <w:kern w:val="0"/>
          <w:sz w:val="24"/>
          <w:szCs w:val="24"/>
          <w:highlight w:val="none"/>
        </w:rPr>
        <w:t>申请人</w:t>
      </w:r>
      <w:r>
        <w:rPr>
          <w:rFonts w:hint="eastAsia" w:asciiTheme="minorEastAsia" w:hAnsiTheme="minorEastAsia" w:eastAsiaTheme="minorEastAsia" w:cstheme="minorEastAsia"/>
          <w:b/>
          <w:bCs/>
          <w:color w:val="auto"/>
          <w:kern w:val="0"/>
          <w:sz w:val="24"/>
          <w:szCs w:val="24"/>
          <w:highlight w:val="none"/>
        </w:rPr>
        <w:t>须提供以下资格证明文件</w:t>
      </w:r>
    </w:p>
    <w:p w14:paraId="1A6CDA8C">
      <w:pPr>
        <w:spacing w:line="440" w:lineRule="exact"/>
        <w:jc w:val="left"/>
        <w:outlineLvl w:val="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t>有效的营业执照、组织机构代码证、税务登记证副本复印件或三证合一新证副本复印件</w:t>
      </w:r>
      <w:r>
        <w:rPr>
          <w:rFonts w:hint="eastAsia" w:asciiTheme="minorEastAsia" w:hAnsiTheme="minorEastAsia" w:eastAsiaTheme="minorEastAsia" w:cstheme="minorEastAsia"/>
          <w:color w:val="auto"/>
          <w:kern w:val="0"/>
          <w:sz w:val="24"/>
          <w:szCs w:val="24"/>
          <w:highlight w:val="none"/>
          <w:lang w:eastAsia="zh-CN"/>
        </w:rPr>
        <w:t>和资质证书复印件（如涉及）</w:t>
      </w:r>
      <w:r>
        <w:rPr>
          <w:rFonts w:hint="eastAsia" w:asciiTheme="minorEastAsia" w:hAnsiTheme="minorEastAsia" w:eastAsiaTheme="minorEastAsia" w:cstheme="minorEastAsia"/>
          <w:color w:val="auto"/>
          <w:kern w:val="0"/>
          <w:sz w:val="24"/>
          <w:szCs w:val="24"/>
          <w:highlight w:val="none"/>
        </w:rPr>
        <w:t>；</w:t>
      </w:r>
    </w:p>
    <w:p w14:paraId="751B7901">
      <w:pPr>
        <w:spacing w:line="440" w:lineRule="exact"/>
        <w:jc w:val="left"/>
        <w:outlineLvl w:val="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t>法定代表人授权书原件（法人代表亲自参加征集则无须提供）；</w:t>
      </w:r>
    </w:p>
    <w:p w14:paraId="520D770F">
      <w:pPr>
        <w:spacing w:line="440" w:lineRule="exact"/>
        <w:jc w:val="left"/>
        <w:outlineLvl w:val="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t>法人代表或授权代表身份证</w:t>
      </w:r>
      <w:r>
        <w:rPr>
          <w:rFonts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t>正反面</w:t>
      </w:r>
      <w:r>
        <w:rPr>
          <w:rFonts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t>复印件；</w:t>
      </w:r>
    </w:p>
    <w:p w14:paraId="2AC58319">
      <w:pPr>
        <w:spacing w:line="440" w:lineRule="exact"/>
        <w:jc w:val="left"/>
        <w:outlineLvl w:val="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4</w:t>
      </w:r>
      <w:bookmarkStart w:id="0" w:name="_Toc31507"/>
      <w:r>
        <w:rPr>
          <w:rFonts w:asciiTheme="minorEastAsia" w:hAnsiTheme="minorEastAsia" w:eastAsiaTheme="minorEastAsia" w:cstheme="minorEastAsia"/>
          <w:color w:val="auto"/>
          <w:kern w:val="0"/>
          <w:sz w:val="24"/>
          <w:szCs w:val="24"/>
          <w:highlight w:val="none"/>
        </w:rPr>
        <w:t>.</w:t>
      </w:r>
      <w:bookmarkEnd w:id="0"/>
      <w:r>
        <w:rPr>
          <w:rFonts w:hint="eastAsia" w:asciiTheme="minorEastAsia" w:hAnsiTheme="minorEastAsia" w:eastAsiaTheme="minorEastAsia" w:cstheme="minorEastAsia"/>
          <w:color w:val="auto"/>
          <w:kern w:val="0"/>
          <w:sz w:val="24"/>
          <w:szCs w:val="24"/>
          <w:highlight w:val="none"/>
        </w:rPr>
        <w:t>承诺函原件</w:t>
      </w:r>
      <w:r>
        <w:rPr>
          <w:rFonts w:hint="eastAsia" w:asciiTheme="minorEastAsia" w:hAnsiTheme="minorEastAsia" w:eastAsiaTheme="minorEastAsia" w:cstheme="minorEastAsia"/>
          <w:color w:val="auto"/>
          <w:kern w:val="0"/>
          <w:sz w:val="24"/>
          <w:szCs w:val="24"/>
          <w:highlight w:val="none"/>
          <w:lang w:eastAsia="zh-CN"/>
        </w:rPr>
        <w:t>；</w:t>
      </w:r>
    </w:p>
    <w:p w14:paraId="0CB44710">
      <w:pPr>
        <w:spacing w:line="440" w:lineRule="exact"/>
        <w:jc w:val="left"/>
        <w:outlineLvl w:val="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注：以上资格证明材料复印件必须加盖征集申请人公章（鲜章）。</w:t>
      </w:r>
    </w:p>
    <w:p w14:paraId="086B85F0">
      <w:pPr>
        <w:spacing w:line="440" w:lineRule="exact"/>
        <w:jc w:val="left"/>
        <w:outlineLvl w:val="0"/>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九、征集报名</w:t>
      </w:r>
    </w:p>
    <w:p w14:paraId="786226E5">
      <w:pPr>
        <w:spacing w:line="440" w:lineRule="exact"/>
        <w:ind w:firstLine="480" w:firstLineChars="200"/>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kern w:val="0"/>
          <w:sz w:val="24"/>
          <w:szCs w:val="24"/>
          <w:highlight w:val="none"/>
        </w:rPr>
        <w:t>报名时间</w:t>
      </w:r>
      <w:r>
        <w:rPr>
          <w:rFonts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hr-HR"/>
        </w:rPr>
        <w:t>本项目于</w:t>
      </w:r>
      <w:r>
        <w:rPr>
          <w:rFonts w:hint="eastAsia" w:asciiTheme="minorEastAsia" w:hAnsiTheme="minorEastAsia" w:eastAsiaTheme="minorEastAsia" w:cstheme="minorEastAsia"/>
          <w:color w:val="auto"/>
          <w:kern w:val="0"/>
          <w:sz w:val="24"/>
          <w:szCs w:val="24"/>
          <w:highlight w:val="none"/>
        </w:rPr>
        <w:t>202</w:t>
      </w:r>
      <w:r>
        <w:rPr>
          <w:rFonts w:hint="eastAsia" w:asciiTheme="minorEastAsia" w:hAnsiTheme="minorEastAsia" w:eastAsiaTheme="minorEastAsia" w:cstheme="minorEastAsia"/>
          <w:color w:val="auto"/>
          <w:kern w:val="0"/>
          <w:sz w:val="24"/>
          <w:szCs w:val="24"/>
          <w:highlight w:val="none"/>
          <w:lang w:val="en-US" w:eastAsia="zh-CN"/>
        </w:rPr>
        <w:t>5</w:t>
      </w:r>
      <w:r>
        <w:rPr>
          <w:rFonts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7</w:t>
      </w:r>
      <w:r>
        <w:rPr>
          <w:rFonts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8</w:t>
      </w:r>
      <w:r>
        <w:rPr>
          <w:rFonts w:asciiTheme="minorEastAsia" w:hAnsiTheme="minorEastAsia" w:eastAsiaTheme="minorEastAsia" w:cstheme="minorEastAsia"/>
          <w:color w:val="auto"/>
          <w:kern w:val="0"/>
          <w:sz w:val="24"/>
          <w:szCs w:val="24"/>
          <w:highlight w:val="none"/>
        </w:rPr>
        <w:t>日</w:t>
      </w:r>
      <w:r>
        <w:rPr>
          <w:rFonts w:hint="eastAsia" w:asciiTheme="minorEastAsia" w:hAnsiTheme="minorEastAsia" w:eastAsiaTheme="minorEastAsia" w:cstheme="minorEastAsia"/>
          <w:color w:val="auto"/>
          <w:kern w:val="0"/>
          <w:sz w:val="24"/>
          <w:szCs w:val="24"/>
          <w:highlight w:val="none"/>
          <w:lang w:val="hr-HR"/>
        </w:rPr>
        <w:t>在四川青衣开发投资集团有限公司</w:t>
      </w:r>
      <w:r>
        <w:rPr>
          <w:rFonts w:hint="eastAsia" w:asciiTheme="minorEastAsia" w:hAnsiTheme="minorEastAsia" w:eastAsiaTheme="minorEastAsia" w:cstheme="minorEastAsia"/>
          <w:color w:val="auto"/>
          <w:kern w:val="0"/>
          <w:sz w:val="24"/>
          <w:szCs w:val="24"/>
          <w:highlight w:val="none"/>
          <w:lang w:val="hr-HR" w:eastAsia="zh-CN"/>
        </w:rPr>
        <w:t>招采平台公开</w:t>
      </w:r>
      <w:r>
        <w:rPr>
          <w:rFonts w:hint="eastAsia" w:asciiTheme="minorEastAsia" w:hAnsiTheme="minorEastAsia" w:eastAsiaTheme="minorEastAsia" w:cstheme="minorEastAsia"/>
          <w:color w:val="auto"/>
          <w:kern w:val="0"/>
          <w:sz w:val="24"/>
          <w:szCs w:val="24"/>
          <w:highlight w:val="none"/>
          <w:lang w:val="hr-HR"/>
        </w:rPr>
        <w:t>发布，届时可自行前往下载。</w:t>
      </w:r>
      <w:bookmarkStart w:id="30" w:name="_GoBack"/>
      <w:bookmarkEnd w:id="30"/>
    </w:p>
    <w:p w14:paraId="2525B3B7">
      <w:pPr>
        <w:spacing w:line="440" w:lineRule="exact"/>
        <w:jc w:val="left"/>
        <w:outlineLvl w:val="0"/>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十、征集时间和地点</w:t>
      </w:r>
    </w:p>
    <w:p w14:paraId="32956058">
      <w:pPr>
        <w:spacing w:line="440" w:lineRule="exact"/>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r>
        <w:rPr>
          <w:rFonts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rPr>
        <w:t>时间：202</w:t>
      </w: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eastAsiaTheme="minorEastAsia" w:cstheme="minorEastAsia"/>
          <w:color w:val="auto"/>
          <w:kern w:val="0"/>
          <w:sz w:val="24"/>
          <w:szCs w:val="24"/>
          <w:lang w:val="en-US" w:eastAsia="zh-CN"/>
        </w:rPr>
        <w:t>7</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lang w:val="en-US" w:eastAsia="zh-CN"/>
        </w:rPr>
        <w:t>14</w:t>
      </w:r>
      <w:r>
        <w:rPr>
          <w:rFonts w:hint="eastAsia" w:asciiTheme="minorEastAsia" w:hAnsiTheme="minorEastAsia" w:eastAsiaTheme="minorEastAsia" w:cstheme="minorEastAsia"/>
          <w:color w:val="auto"/>
          <w:kern w:val="0"/>
          <w:sz w:val="24"/>
          <w:szCs w:val="24"/>
        </w:rPr>
        <w:t>日1</w:t>
      </w:r>
      <w:r>
        <w:rPr>
          <w:rFonts w:hint="eastAsia" w:asciiTheme="minorEastAsia" w:hAnsiTheme="minorEastAsia" w:eastAsiaTheme="minorEastAsia" w:cstheme="minorEastAsia"/>
          <w:color w:val="auto"/>
          <w:kern w:val="0"/>
          <w:sz w:val="24"/>
          <w:szCs w:val="24"/>
          <w:lang w:val="en-US" w:eastAsia="zh-CN"/>
        </w:rPr>
        <w:t>0</w:t>
      </w:r>
      <w:r>
        <w:rPr>
          <w:rFonts w:hint="eastAsia" w:asciiTheme="minorEastAsia" w:hAnsiTheme="minorEastAsia" w:eastAsiaTheme="minorEastAsia" w:cstheme="minorEastAsia"/>
          <w:color w:val="auto"/>
          <w:kern w:val="0"/>
          <w:sz w:val="24"/>
          <w:szCs w:val="24"/>
        </w:rPr>
        <w:t>时00分</w:t>
      </w:r>
    </w:p>
    <w:p w14:paraId="5D75DE9B">
      <w:pPr>
        <w:spacing w:line="440" w:lineRule="exact"/>
        <w:jc w:val="left"/>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sz w:val="24"/>
          <w:szCs w:val="24"/>
        </w:rPr>
        <w:t>2</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kern w:val="0"/>
          <w:sz w:val="24"/>
          <w:szCs w:val="24"/>
        </w:rPr>
        <w:t>乐山市夹</w:t>
      </w:r>
      <w:r>
        <w:rPr>
          <w:rFonts w:hint="eastAsia" w:asciiTheme="minorEastAsia" w:hAnsiTheme="minorEastAsia" w:eastAsiaTheme="minorEastAsia" w:cstheme="minorEastAsia"/>
          <w:color w:val="auto"/>
          <w:kern w:val="0"/>
          <w:sz w:val="24"/>
          <w:szCs w:val="24"/>
        </w:rPr>
        <w:t>江县</w:t>
      </w:r>
      <w:r>
        <w:rPr>
          <w:rFonts w:hint="eastAsia" w:asciiTheme="minorEastAsia" w:hAnsiTheme="minorEastAsia" w:eastAsiaTheme="minorEastAsia" w:cstheme="minorEastAsia"/>
          <w:color w:val="auto"/>
          <w:kern w:val="0"/>
          <w:sz w:val="24"/>
          <w:szCs w:val="24"/>
          <w:lang w:val="en-US" w:eastAsia="zh-CN"/>
        </w:rPr>
        <w:t>云甘路</w:t>
      </w:r>
      <w:r>
        <w:rPr>
          <w:rFonts w:hint="eastAsia" w:asciiTheme="minorEastAsia" w:hAnsiTheme="minorEastAsia" w:eastAsiaTheme="minorEastAsia" w:cstheme="minorEastAsia"/>
          <w:color w:val="auto"/>
          <w:kern w:val="0"/>
          <w:sz w:val="24"/>
          <w:szCs w:val="24"/>
        </w:rPr>
        <w:t>号</w:t>
      </w:r>
      <w:r>
        <w:rPr>
          <w:rFonts w:hint="eastAsia" w:asciiTheme="minorEastAsia" w:hAnsiTheme="minorEastAsia" w:eastAsiaTheme="minorEastAsia" w:cstheme="minorEastAsia"/>
          <w:color w:val="auto"/>
          <w:kern w:val="0"/>
          <w:sz w:val="24"/>
          <w:szCs w:val="24"/>
          <w:lang w:val="en-US" w:eastAsia="zh-CN"/>
        </w:rPr>
        <w:t>89号青衣集团3</w:t>
      </w:r>
      <w:r>
        <w:rPr>
          <w:rFonts w:hint="eastAsia" w:asciiTheme="minorEastAsia" w:hAnsiTheme="minorEastAsia" w:eastAsiaTheme="minorEastAsia" w:cstheme="minorEastAsia"/>
          <w:color w:val="auto"/>
          <w:kern w:val="0"/>
          <w:sz w:val="24"/>
          <w:szCs w:val="24"/>
        </w:rPr>
        <w:t>楼开标室</w:t>
      </w:r>
    </w:p>
    <w:p w14:paraId="799A30DF">
      <w:pPr>
        <w:spacing w:line="440" w:lineRule="exact"/>
        <w:jc w:val="left"/>
        <w:outlineLvl w:val="0"/>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十一、本次征集邀请供应商的方式：</w:t>
      </w:r>
    </w:p>
    <w:p w14:paraId="476B3FF5">
      <w:pPr>
        <w:pStyle w:val="8"/>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在</w:t>
      </w:r>
      <w:r>
        <w:rPr>
          <w:rFonts w:hint="eastAsia" w:asciiTheme="minorEastAsia" w:hAnsiTheme="minorEastAsia" w:eastAsiaTheme="minorEastAsia" w:cstheme="minorEastAsia"/>
          <w:color w:val="auto"/>
          <w:kern w:val="0"/>
          <w:sz w:val="24"/>
          <w:szCs w:val="24"/>
          <w:highlight w:val="none"/>
          <w:lang w:val="hr-HR"/>
        </w:rPr>
        <w:t>四川青衣开发投资集团有限公司</w:t>
      </w:r>
      <w:r>
        <w:rPr>
          <w:rFonts w:hint="eastAsia" w:asciiTheme="minorEastAsia" w:hAnsiTheme="minorEastAsia" w:eastAsiaTheme="minorEastAsia" w:cstheme="minorEastAsia"/>
          <w:color w:val="auto"/>
          <w:kern w:val="0"/>
          <w:sz w:val="24"/>
          <w:szCs w:val="24"/>
          <w:highlight w:val="none"/>
          <w:lang w:val="hr-HR" w:eastAsia="zh-CN"/>
        </w:rPr>
        <w:t>招采平台</w:t>
      </w:r>
      <w:r>
        <w:rPr>
          <w:rFonts w:hint="eastAsia" w:asciiTheme="minorEastAsia" w:hAnsiTheme="minorEastAsia" w:eastAsiaTheme="minorEastAsia" w:cstheme="minorEastAsia"/>
          <w:color w:val="auto"/>
          <w:kern w:val="0"/>
          <w:sz w:val="24"/>
          <w:szCs w:val="24"/>
          <w:highlight w:val="none"/>
          <w:lang w:val="en-US" w:eastAsia="zh-CN"/>
        </w:rPr>
        <w:t>以征集公告形式发布</w:t>
      </w:r>
      <w:r>
        <w:rPr>
          <w:rFonts w:hint="eastAsia" w:asciiTheme="minorEastAsia" w:hAnsiTheme="minorEastAsia" w:eastAsiaTheme="minorEastAsia" w:cstheme="minorEastAsia"/>
          <w:color w:val="auto"/>
          <w:kern w:val="0"/>
          <w:sz w:val="24"/>
          <w:szCs w:val="24"/>
          <w:highlight w:val="none"/>
        </w:rPr>
        <w:t>。</w:t>
      </w:r>
    </w:p>
    <w:p w14:paraId="72D7D706">
      <w:pPr>
        <w:spacing w:line="440" w:lineRule="exact"/>
        <w:jc w:val="left"/>
        <w:outlineLvl w:val="0"/>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十二、评审办法</w:t>
      </w:r>
    </w:p>
    <w:p w14:paraId="372B4223">
      <w:pPr>
        <w:pStyle w:val="10"/>
        <w:tabs>
          <w:tab w:val="left" w:pos="600"/>
        </w:tabs>
        <w:spacing w:line="440" w:lineRule="atLeast"/>
        <w:ind w:firstLine="0"/>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综合评分法。在满足征集人所有需求的前提下，确定综合评分分值最高的征集</w:t>
      </w:r>
      <w:r>
        <w:rPr>
          <w:rFonts w:asciiTheme="minorEastAsia" w:hAnsiTheme="minorEastAsia" w:eastAsiaTheme="minorEastAsia" w:cstheme="minorEastAsia"/>
          <w:color w:val="auto"/>
          <w:kern w:val="0"/>
          <w:sz w:val="24"/>
          <w:szCs w:val="24"/>
          <w:highlight w:val="none"/>
        </w:rPr>
        <w:t>申请人</w:t>
      </w:r>
      <w:r>
        <w:rPr>
          <w:rFonts w:hint="eastAsia" w:asciiTheme="minorEastAsia" w:hAnsiTheme="minorEastAsia" w:eastAsiaTheme="minorEastAsia" w:cstheme="minorEastAsia"/>
          <w:color w:val="auto"/>
          <w:kern w:val="0"/>
          <w:sz w:val="24"/>
          <w:szCs w:val="24"/>
          <w:highlight w:val="none"/>
        </w:rPr>
        <w:t>为</w:t>
      </w:r>
      <w:r>
        <w:rPr>
          <w:rFonts w:asciiTheme="minorEastAsia" w:hAnsiTheme="minorEastAsia" w:eastAsiaTheme="minorEastAsia" w:cstheme="minorEastAsia"/>
          <w:color w:val="auto"/>
          <w:kern w:val="0"/>
          <w:sz w:val="24"/>
          <w:szCs w:val="24"/>
          <w:highlight w:val="none"/>
        </w:rPr>
        <w:t>中选人</w:t>
      </w:r>
      <w:r>
        <w:rPr>
          <w:rFonts w:hint="eastAsia" w:asciiTheme="minorEastAsia" w:hAnsiTheme="minorEastAsia" w:eastAsiaTheme="minorEastAsia" w:cstheme="minorEastAsia"/>
          <w:color w:val="auto"/>
          <w:kern w:val="0"/>
          <w:sz w:val="24"/>
          <w:szCs w:val="24"/>
          <w:highlight w:val="none"/>
        </w:rPr>
        <w:t>，中选人数量</w:t>
      </w:r>
      <w:r>
        <w:rPr>
          <w:rFonts w:hint="eastAsia" w:asciiTheme="minorEastAsia" w:hAnsiTheme="minorEastAsia" w:eastAsiaTheme="minorEastAsia" w:cstheme="minorEastAsia"/>
          <w:color w:val="auto"/>
          <w:kern w:val="0"/>
          <w:sz w:val="24"/>
          <w:szCs w:val="24"/>
          <w:highlight w:val="none"/>
          <w:lang w:val="en-US" w:eastAsia="zh-CN"/>
        </w:rPr>
        <w:t>2-5</w:t>
      </w:r>
      <w:r>
        <w:rPr>
          <w:rFonts w:hint="eastAsia" w:asciiTheme="minorEastAsia" w:hAnsiTheme="minorEastAsia" w:eastAsiaTheme="minorEastAsia" w:cstheme="minorEastAsia"/>
          <w:color w:val="auto"/>
          <w:kern w:val="0"/>
          <w:sz w:val="24"/>
          <w:szCs w:val="24"/>
          <w:highlight w:val="none"/>
        </w:rPr>
        <w:t>名。</w:t>
      </w:r>
    </w:p>
    <w:p w14:paraId="4B9AE240">
      <w:pPr>
        <w:spacing w:line="440" w:lineRule="exact"/>
        <w:jc w:val="left"/>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十三、征集申请人须知</w:t>
      </w:r>
    </w:p>
    <w:p w14:paraId="0C6F475F">
      <w:pPr>
        <w:spacing w:line="440" w:lineRule="exact"/>
        <w:jc w:val="left"/>
        <w:rPr>
          <w:rFonts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rPr>
        <w:t>.征集申请文件应书写端正、字迹清楚，不得涂改，涂改无效。</w:t>
      </w:r>
    </w:p>
    <w:p w14:paraId="0CE127B0">
      <w:pPr>
        <w:spacing w:line="440" w:lineRule="exact"/>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2.征集申请人于投标截止时间之前到达开标地点，现场递交征集申请资料，征集资料须密封完好并在密封处加盖征集申请人印章。</w:t>
      </w:r>
    </w:p>
    <w:p w14:paraId="67956334">
      <w:pPr>
        <w:spacing w:line="440" w:lineRule="exact"/>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3.签订及履行合同和验收</w:t>
      </w:r>
    </w:p>
    <w:p w14:paraId="3F5B2F49">
      <w:pPr>
        <w:spacing w:line="440" w:lineRule="exact"/>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（1）中选人应在中选通知书发出之日起三十日内（或征集文件规定另一个较短的时间）与征集人签订</w:t>
      </w:r>
      <w:r>
        <w:rPr>
          <w:rFonts w:hint="eastAsia" w:asciiTheme="minorEastAsia" w:hAnsiTheme="minorEastAsia" w:eastAsiaTheme="minorEastAsia" w:cstheme="minorEastAsia"/>
          <w:color w:val="auto"/>
          <w:kern w:val="0"/>
          <w:sz w:val="24"/>
          <w:szCs w:val="24"/>
          <w:highlight w:val="none"/>
          <w:lang w:eastAsia="zh-CN"/>
        </w:rPr>
        <w:t>入库协议</w:t>
      </w:r>
      <w:r>
        <w:rPr>
          <w:rFonts w:hint="eastAsia" w:asciiTheme="minorEastAsia" w:hAnsiTheme="minorEastAsia" w:eastAsiaTheme="minorEastAsia" w:cstheme="minorEastAsia"/>
          <w:color w:val="auto"/>
          <w:kern w:val="0"/>
          <w:sz w:val="24"/>
          <w:szCs w:val="24"/>
          <w:highlight w:val="none"/>
        </w:rPr>
        <w:t>。由于中选人的原因逾期未与征集人签订</w:t>
      </w:r>
      <w:r>
        <w:rPr>
          <w:rFonts w:hint="eastAsia" w:asciiTheme="minorEastAsia" w:hAnsiTheme="minorEastAsia" w:eastAsiaTheme="minorEastAsia" w:cstheme="minorEastAsia"/>
          <w:color w:val="auto"/>
          <w:kern w:val="0"/>
          <w:sz w:val="24"/>
          <w:szCs w:val="24"/>
          <w:highlight w:val="none"/>
          <w:lang w:eastAsia="zh-CN"/>
        </w:rPr>
        <w:t>入库协议</w:t>
      </w:r>
      <w:r>
        <w:rPr>
          <w:rFonts w:hint="eastAsia" w:asciiTheme="minorEastAsia" w:hAnsiTheme="minorEastAsia" w:eastAsiaTheme="minorEastAsia" w:cstheme="minorEastAsia"/>
          <w:color w:val="auto"/>
          <w:kern w:val="0"/>
          <w:sz w:val="24"/>
          <w:szCs w:val="24"/>
          <w:highlight w:val="none"/>
        </w:rPr>
        <w:t>的，将视为放弃中选，取消其中选资格并将按相关规定进行处理。由于征集人的原因逾期未与中选人签订</w:t>
      </w:r>
      <w:r>
        <w:rPr>
          <w:rFonts w:hint="eastAsia" w:asciiTheme="minorEastAsia" w:hAnsiTheme="minorEastAsia" w:eastAsiaTheme="minorEastAsia" w:cstheme="minorEastAsia"/>
          <w:color w:val="auto"/>
          <w:kern w:val="0"/>
          <w:sz w:val="24"/>
          <w:szCs w:val="24"/>
          <w:highlight w:val="none"/>
          <w:lang w:eastAsia="zh-CN"/>
        </w:rPr>
        <w:t>入库协议</w:t>
      </w:r>
      <w:r>
        <w:rPr>
          <w:rFonts w:hint="eastAsia" w:asciiTheme="minorEastAsia" w:hAnsiTheme="minorEastAsia" w:eastAsiaTheme="minorEastAsia" w:cstheme="minorEastAsia"/>
          <w:color w:val="auto"/>
          <w:kern w:val="0"/>
          <w:sz w:val="24"/>
          <w:szCs w:val="24"/>
          <w:highlight w:val="none"/>
        </w:rPr>
        <w:t>的，将按相关规定进行处理。</w:t>
      </w:r>
    </w:p>
    <w:p w14:paraId="5E1FDF94">
      <w:pPr>
        <w:spacing w:line="440" w:lineRule="exact"/>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（2）征集人不得向中选人提出任何不合理的要求，作为签订合同的条件，不得与中选人私下订立背离合同实质性内容的任何协议，所签订的合同不得对征集文件和中选人</w:t>
      </w:r>
      <w:r>
        <w:rPr>
          <w:rFonts w:asciiTheme="minorEastAsia" w:hAnsiTheme="minorEastAsia" w:eastAsiaTheme="minorEastAsia" w:cstheme="minorEastAsia"/>
          <w:color w:val="auto"/>
          <w:kern w:val="0"/>
          <w:sz w:val="24"/>
          <w:szCs w:val="24"/>
          <w:highlight w:val="none"/>
        </w:rPr>
        <w:t>征集申请文件</w:t>
      </w:r>
      <w:r>
        <w:rPr>
          <w:rFonts w:hint="eastAsia" w:asciiTheme="minorEastAsia" w:hAnsiTheme="minorEastAsia" w:eastAsiaTheme="minorEastAsia" w:cstheme="minorEastAsia"/>
          <w:color w:val="auto"/>
          <w:kern w:val="0"/>
          <w:sz w:val="24"/>
          <w:szCs w:val="24"/>
          <w:highlight w:val="none"/>
        </w:rPr>
        <w:t>确定的事项进行修改。</w:t>
      </w:r>
    </w:p>
    <w:p w14:paraId="560F5CDA">
      <w:pPr>
        <w:spacing w:line="440" w:lineRule="exact"/>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（3）中选人因不可抗力原因不能履行</w:t>
      </w:r>
      <w:r>
        <w:rPr>
          <w:rFonts w:hint="eastAsia" w:asciiTheme="minorEastAsia" w:hAnsiTheme="minorEastAsia" w:eastAsiaTheme="minorEastAsia" w:cstheme="minorEastAsia"/>
          <w:color w:val="auto"/>
          <w:kern w:val="0"/>
          <w:sz w:val="24"/>
          <w:szCs w:val="24"/>
          <w:highlight w:val="none"/>
          <w:lang w:eastAsia="zh-CN"/>
        </w:rPr>
        <w:t>入库协议</w:t>
      </w:r>
      <w:r>
        <w:rPr>
          <w:rFonts w:hint="eastAsia" w:asciiTheme="minorEastAsia" w:hAnsiTheme="minorEastAsia" w:eastAsiaTheme="minorEastAsia" w:cstheme="minorEastAsia"/>
          <w:color w:val="auto"/>
          <w:kern w:val="0"/>
          <w:sz w:val="24"/>
          <w:szCs w:val="24"/>
          <w:highlight w:val="none"/>
        </w:rPr>
        <w:t>或放弃中选的，征集人可以与排在中选人之后第一位的中选候选人签订</w:t>
      </w:r>
      <w:r>
        <w:rPr>
          <w:rFonts w:hint="eastAsia" w:asciiTheme="minorEastAsia" w:hAnsiTheme="minorEastAsia" w:eastAsiaTheme="minorEastAsia" w:cstheme="minorEastAsia"/>
          <w:color w:val="auto"/>
          <w:kern w:val="0"/>
          <w:sz w:val="24"/>
          <w:szCs w:val="24"/>
          <w:highlight w:val="none"/>
          <w:lang w:eastAsia="zh-CN"/>
        </w:rPr>
        <w:t>入库协议</w:t>
      </w:r>
      <w:r>
        <w:rPr>
          <w:rFonts w:hint="eastAsia" w:asciiTheme="minorEastAsia" w:hAnsiTheme="minorEastAsia" w:eastAsiaTheme="minorEastAsia" w:cstheme="minorEastAsia"/>
          <w:color w:val="auto"/>
          <w:kern w:val="0"/>
          <w:sz w:val="24"/>
          <w:szCs w:val="24"/>
          <w:highlight w:val="none"/>
        </w:rPr>
        <w:t>，以此类推。</w:t>
      </w:r>
    </w:p>
    <w:p w14:paraId="0CE005E5">
      <w:pPr>
        <w:spacing w:line="440" w:lineRule="exact"/>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（4）本项目不允许分包。</w:t>
      </w:r>
    </w:p>
    <w:p w14:paraId="279D60F3">
      <w:pPr>
        <w:spacing w:line="440" w:lineRule="exact"/>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（5）本征集项目严禁中选人将任何</w:t>
      </w:r>
      <w:r>
        <w:rPr>
          <w:rFonts w:hint="eastAsia" w:asciiTheme="minorEastAsia" w:hAnsiTheme="minorEastAsia" w:eastAsiaTheme="minorEastAsia" w:cstheme="minorEastAsia"/>
          <w:color w:val="auto"/>
          <w:kern w:val="0"/>
          <w:sz w:val="24"/>
          <w:szCs w:val="24"/>
          <w:highlight w:val="none"/>
          <w:lang w:eastAsia="zh-CN"/>
        </w:rPr>
        <w:t>入库协议</w:t>
      </w:r>
      <w:r>
        <w:rPr>
          <w:rFonts w:hint="eastAsia" w:asciiTheme="minorEastAsia" w:hAnsiTheme="minorEastAsia" w:eastAsiaTheme="minorEastAsia" w:cstheme="minorEastAsia"/>
          <w:color w:val="auto"/>
          <w:kern w:val="0"/>
          <w:sz w:val="24"/>
          <w:szCs w:val="24"/>
          <w:highlight w:val="none"/>
        </w:rPr>
        <w:t>义务转包。本项目所称转包，是指中选人将</w:t>
      </w:r>
      <w:r>
        <w:rPr>
          <w:rFonts w:hint="eastAsia" w:asciiTheme="minorEastAsia" w:hAnsiTheme="minorEastAsia" w:eastAsiaTheme="minorEastAsia" w:cstheme="minorEastAsia"/>
          <w:color w:val="auto"/>
          <w:kern w:val="0"/>
          <w:sz w:val="24"/>
          <w:szCs w:val="24"/>
          <w:highlight w:val="none"/>
          <w:lang w:eastAsia="zh-CN"/>
        </w:rPr>
        <w:t>入库协议</w:t>
      </w:r>
      <w:r>
        <w:rPr>
          <w:rFonts w:hint="eastAsia" w:asciiTheme="minorEastAsia" w:hAnsiTheme="minorEastAsia" w:eastAsiaTheme="minorEastAsia" w:cstheme="minorEastAsia"/>
          <w:color w:val="auto"/>
          <w:kern w:val="0"/>
          <w:sz w:val="24"/>
          <w:szCs w:val="24"/>
          <w:highlight w:val="none"/>
        </w:rPr>
        <w:t>义务转让给第三人，并退出现有</w:t>
      </w:r>
      <w:r>
        <w:rPr>
          <w:rFonts w:hint="eastAsia" w:asciiTheme="minorEastAsia" w:hAnsiTheme="minorEastAsia" w:eastAsiaTheme="minorEastAsia" w:cstheme="minorEastAsia"/>
          <w:color w:val="auto"/>
          <w:kern w:val="0"/>
          <w:sz w:val="24"/>
          <w:szCs w:val="24"/>
          <w:highlight w:val="none"/>
          <w:lang w:eastAsia="zh-CN"/>
        </w:rPr>
        <w:t>入库协议</w:t>
      </w:r>
      <w:r>
        <w:rPr>
          <w:rFonts w:hint="eastAsia" w:asciiTheme="minorEastAsia" w:hAnsiTheme="minorEastAsia" w:eastAsiaTheme="minorEastAsia" w:cstheme="minorEastAsia"/>
          <w:color w:val="auto"/>
          <w:kern w:val="0"/>
          <w:sz w:val="24"/>
          <w:szCs w:val="24"/>
          <w:highlight w:val="none"/>
        </w:rPr>
        <w:t>当事人双方的权利义务关系，受让人（即第三人）成为</w:t>
      </w:r>
      <w:r>
        <w:rPr>
          <w:rFonts w:hint="eastAsia" w:asciiTheme="minorEastAsia" w:hAnsiTheme="minorEastAsia" w:eastAsiaTheme="minorEastAsia" w:cstheme="minorEastAsia"/>
          <w:color w:val="auto"/>
          <w:kern w:val="0"/>
          <w:sz w:val="24"/>
          <w:szCs w:val="24"/>
          <w:highlight w:val="none"/>
          <w:lang w:eastAsia="zh-CN"/>
        </w:rPr>
        <w:t>入库协议</w:t>
      </w:r>
      <w:r>
        <w:rPr>
          <w:rFonts w:hint="eastAsia" w:asciiTheme="minorEastAsia" w:hAnsiTheme="minorEastAsia" w:eastAsiaTheme="minorEastAsia" w:cstheme="minorEastAsia"/>
          <w:color w:val="auto"/>
          <w:kern w:val="0"/>
          <w:sz w:val="24"/>
          <w:szCs w:val="24"/>
          <w:highlight w:val="none"/>
        </w:rPr>
        <w:t>的另一方当事人的行为。中选人转包的，视同拒绝履行</w:t>
      </w:r>
      <w:r>
        <w:rPr>
          <w:rFonts w:hint="eastAsia" w:asciiTheme="minorEastAsia" w:hAnsiTheme="minorEastAsia" w:eastAsiaTheme="minorEastAsia" w:cstheme="minorEastAsia"/>
          <w:color w:val="auto"/>
          <w:kern w:val="0"/>
          <w:sz w:val="24"/>
          <w:szCs w:val="24"/>
          <w:highlight w:val="none"/>
          <w:lang w:eastAsia="zh-CN"/>
        </w:rPr>
        <w:t>入库协议</w:t>
      </w:r>
      <w:r>
        <w:rPr>
          <w:rFonts w:hint="eastAsia" w:asciiTheme="minorEastAsia" w:hAnsiTheme="minorEastAsia" w:eastAsiaTheme="minorEastAsia" w:cstheme="minorEastAsia"/>
          <w:color w:val="auto"/>
          <w:kern w:val="0"/>
          <w:sz w:val="24"/>
          <w:szCs w:val="24"/>
          <w:highlight w:val="none"/>
        </w:rPr>
        <w:t>义务，将依法追究法律责任。</w:t>
      </w:r>
    </w:p>
    <w:p w14:paraId="5B21DF0E">
      <w:pPr>
        <w:spacing w:line="440" w:lineRule="exact"/>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rPr>
        <w:t>）履约保证金：中选人应在合同签订之前交纳征集文件规定数额的履约保证金。如果中选人在规定的合同签订时间内，没有按照征集文件的规定交纳履约保证金，且又无正当理由的，将视为放弃中选。</w:t>
      </w:r>
    </w:p>
    <w:p w14:paraId="3FEC3F5E">
      <w:pPr>
        <w:spacing w:line="440" w:lineRule="exact"/>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rPr>
        <w:t>）履行合同：中选人与征集人签订合同后，合同双方应严格执行合同条款，履行合同规定的义务，保证合同的顺利完成。在合同履行过程中，如发生合同纠纷，合同双方应按照《民法典》的有关规定进行处理。</w:t>
      </w:r>
    </w:p>
    <w:p w14:paraId="7EC16137">
      <w:pPr>
        <w:spacing w:line="440" w:lineRule="exact"/>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4.征集申请人参加征集的有关费用及安全事项由征集申请人自行承担。</w:t>
      </w:r>
    </w:p>
    <w:p w14:paraId="5115E6E3">
      <w:pPr>
        <w:spacing w:line="440" w:lineRule="exact"/>
        <w:jc w:val="left"/>
        <w:rPr>
          <w:color w:val="auto"/>
          <w:highlight w:val="none"/>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.征集申请资料</w:t>
      </w:r>
      <w:r>
        <w:rPr>
          <w:rFonts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rPr>
        <w:t>份</w:t>
      </w:r>
      <w:r>
        <w:rPr>
          <w:rFonts w:asciiTheme="minorEastAsia" w:hAnsiTheme="minorEastAsia" w:eastAsiaTheme="minorEastAsia" w:cstheme="minorEastAsia"/>
          <w:color w:val="auto"/>
          <w:kern w:val="0"/>
          <w:sz w:val="24"/>
          <w:szCs w:val="24"/>
          <w:highlight w:val="none"/>
        </w:rPr>
        <w:t>。</w:t>
      </w:r>
    </w:p>
    <w:p w14:paraId="08F96FFB">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rPr>
        <w:t>.（1）利害关系供应商处理</w:t>
      </w:r>
    </w:p>
    <w:p w14:paraId="2D55EC59">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单位负责人为同一人或者存在直接控股、管理关系的不同供应商不得参加同一合同项下的</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活动，否则，均作无效处理。</w:t>
      </w:r>
    </w:p>
    <w:p w14:paraId="2A837544">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（2）前期参与供应商处理</w:t>
      </w:r>
    </w:p>
    <w:p w14:paraId="0B8BFF70">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为</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项目提供整体设计、规范编制或者项目管理等服务的供应商，不得再参加该</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活动。供应商为</w:t>
      </w:r>
      <w:r>
        <w:rPr>
          <w:rFonts w:hint="eastAsia" w:asciiTheme="minorEastAsia" w:hAnsiTheme="minorEastAsia" w:eastAsiaTheme="minorEastAsia" w:cstheme="minorEastAsia"/>
          <w:color w:val="auto"/>
          <w:kern w:val="0"/>
          <w:sz w:val="24"/>
          <w:szCs w:val="24"/>
          <w:highlight w:val="none"/>
          <w:lang w:eastAsia="zh-CN"/>
        </w:rPr>
        <w:t>征集人</w:t>
      </w:r>
      <w:r>
        <w:rPr>
          <w:rFonts w:hint="eastAsia" w:asciiTheme="minorEastAsia" w:hAnsiTheme="minorEastAsia" w:eastAsiaTheme="minorEastAsia" w:cstheme="minorEastAsia"/>
          <w:color w:val="auto"/>
          <w:kern w:val="0"/>
          <w:sz w:val="24"/>
          <w:szCs w:val="24"/>
          <w:highlight w:val="none"/>
        </w:rPr>
        <w:t>在确定</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需求、编制</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文件过程中提供咨询论证，其提供的咨询论证意见成为</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文件中规定的供应商资格条件、技术服务商务要求、评审因素和标准、合同等实质性内容条款的，视同为</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项目提供规范编制。</w:t>
      </w:r>
    </w:p>
    <w:p w14:paraId="7EA15049">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（3）利害关系代理人处理。</w:t>
      </w:r>
    </w:p>
    <w:p w14:paraId="73FF6132">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2家以上的供应商不得在同一合同项下的</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项目中，同时委托同一个自然人、同一家庭的人员、同一单位的人员作为其代理人，否则，其响应文件均作为无效处理。</w:t>
      </w:r>
    </w:p>
    <w:p w14:paraId="24E71EBB">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（4）串通投标行为处理。</w:t>
      </w:r>
    </w:p>
    <w:p w14:paraId="3E63A101">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供应商应当遵循公平竞争的原则，不得恶意串通，不得有妨碍其他供应商的竞争行为，不得损害</w:t>
      </w:r>
      <w:r>
        <w:rPr>
          <w:rFonts w:hint="eastAsia" w:asciiTheme="minorEastAsia" w:hAnsiTheme="minorEastAsia" w:eastAsiaTheme="minorEastAsia" w:cstheme="minorEastAsia"/>
          <w:color w:val="auto"/>
          <w:kern w:val="0"/>
          <w:sz w:val="24"/>
          <w:szCs w:val="24"/>
          <w:highlight w:val="none"/>
          <w:lang w:eastAsia="zh-CN"/>
        </w:rPr>
        <w:t>征集人</w:t>
      </w:r>
      <w:r>
        <w:rPr>
          <w:rFonts w:hint="eastAsia" w:asciiTheme="minorEastAsia" w:hAnsiTheme="minorEastAsia" w:eastAsiaTheme="minorEastAsia" w:cstheme="minorEastAsia"/>
          <w:color w:val="auto"/>
          <w:kern w:val="0"/>
          <w:sz w:val="24"/>
          <w:szCs w:val="24"/>
          <w:highlight w:val="none"/>
        </w:rPr>
        <w:t>或者其他供应商的合法权益。</w:t>
      </w:r>
    </w:p>
    <w:p w14:paraId="6C8BAC07">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有下列情形之一的，视为供应商串通投标，涉及供应商均作无效处理，并书面报告</w:t>
      </w:r>
      <w:r>
        <w:rPr>
          <w:rFonts w:hint="eastAsia" w:asciiTheme="minorEastAsia" w:hAnsiTheme="minorEastAsia" w:eastAsiaTheme="minorEastAsia" w:cstheme="minorEastAsia"/>
          <w:color w:val="auto"/>
          <w:kern w:val="0"/>
          <w:sz w:val="24"/>
          <w:szCs w:val="24"/>
          <w:highlight w:val="none"/>
          <w:lang w:eastAsia="zh-CN"/>
        </w:rPr>
        <w:t>相关监管部门</w:t>
      </w:r>
      <w:r>
        <w:rPr>
          <w:rFonts w:hint="eastAsia" w:asciiTheme="minorEastAsia" w:hAnsiTheme="minorEastAsia" w:eastAsiaTheme="minorEastAsia" w:cstheme="minorEastAsia"/>
          <w:color w:val="auto"/>
          <w:kern w:val="0"/>
          <w:sz w:val="24"/>
          <w:szCs w:val="24"/>
          <w:highlight w:val="none"/>
        </w:rPr>
        <w:t>。</w:t>
      </w:r>
    </w:p>
    <w:p w14:paraId="2EA598A3">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不同响应人的响应文件由同一单位或者个人编制；</w:t>
      </w:r>
    </w:p>
    <w:p w14:paraId="01C59856">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不同响应人委托同一单位或者个人办理投标事宜；</w:t>
      </w:r>
    </w:p>
    <w:p w14:paraId="28255180">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不同响应人的响应文件载明的项目管理成员或者联系人员为同一人；</w:t>
      </w:r>
    </w:p>
    <w:p w14:paraId="296163EC">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不同响应人的响应文件异常一致或者投标报价呈规律性差异；</w:t>
      </w:r>
    </w:p>
    <w:p w14:paraId="7FBFA6F6">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不同响应人的响应文件相互混装；</w:t>
      </w:r>
    </w:p>
    <w:p w14:paraId="291D074B">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（5）同一母公司的两家以上的子公司（分公司），不得以不同供应商身份同时参加本</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活动。母公司和其子公司不得同时参加本</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w:t>
      </w:r>
    </w:p>
    <w:p w14:paraId="51A095CC">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（6）回避。</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活动中，</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人员及相关人员与供应商有下列利害关系之一的，应当回避：</w:t>
      </w:r>
    </w:p>
    <w:p w14:paraId="31AEEB07">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参加</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活动前3年内与供应商存在劳动关系；</w:t>
      </w:r>
    </w:p>
    <w:p w14:paraId="03B46302">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参加</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活动前3年内担任供应商的董事、监事；</w:t>
      </w:r>
    </w:p>
    <w:p w14:paraId="4E483059">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参加</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活动前3年内是供应商的控股股东或者实际控制人；</w:t>
      </w:r>
    </w:p>
    <w:p w14:paraId="0FE47091">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与供应商的法定代表人或者负责人有夫妻、直系血亲、三代以内旁系血亲或者近姻亲关系；</w:t>
      </w:r>
    </w:p>
    <w:p w14:paraId="600BB17D">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与供应商有其他可能影响</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活动公平、公正进行的关系。</w:t>
      </w:r>
    </w:p>
    <w:p w14:paraId="68F1F0D5">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活动中需要依法回避的</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人员是指</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人内部负责</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项目的具体经办工作人员和直接分管</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项目的负责人，以及代理机构负责</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项目的具体经办工作人员和直接分管</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活动的负责人。本</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活动中需要依法回避的相关人员是指</w:t>
      </w:r>
      <w:r>
        <w:rPr>
          <w:rFonts w:hint="eastAsia" w:asciiTheme="minorEastAsia" w:hAnsiTheme="minorEastAsia" w:eastAsiaTheme="minorEastAsia" w:cstheme="minorEastAsia"/>
          <w:color w:val="auto"/>
          <w:kern w:val="0"/>
          <w:sz w:val="24"/>
          <w:szCs w:val="24"/>
          <w:highlight w:val="none"/>
          <w:lang w:eastAsia="zh-CN"/>
        </w:rPr>
        <w:t>评审</w:t>
      </w:r>
      <w:r>
        <w:rPr>
          <w:rFonts w:hint="eastAsia" w:asciiTheme="minorEastAsia" w:hAnsiTheme="minorEastAsia" w:eastAsiaTheme="minorEastAsia" w:cstheme="minorEastAsia"/>
          <w:color w:val="auto"/>
          <w:kern w:val="0"/>
          <w:sz w:val="24"/>
          <w:szCs w:val="24"/>
          <w:highlight w:val="none"/>
        </w:rPr>
        <w:t>小组成员。</w:t>
      </w:r>
    </w:p>
    <w:p w14:paraId="4A4FE798">
      <w:pPr>
        <w:spacing w:line="44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供应商认为</w:t>
      </w:r>
      <w:r>
        <w:rPr>
          <w:rFonts w:hint="eastAsia" w:asciiTheme="minorEastAsia" w:hAnsiTheme="minorEastAsia" w:eastAsiaTheme="minorEastAsia" w:cstheme="minorEastAsia"/>
          <w:color w:val="auto"/>
          <w:kern w:val="0"/>
          <w:sz w:val="24"/>
          <w:szCs w:val="24"/>
          <w:highlight w:val="none"/>
          <w:lang w:eastAsia="zh-CN"/>
        </w:rPr>
        <w:t>征集</w:t>
      </w:r>
      <w:r>
        <w:rPr>
          <w:rFonts w:hint="eastAsia" w:asciiTheme="minorEastAsia" w:hAnsiTheme="minorEastAsia" w:eastAsiaTheme="minorEastAsia" w:cstheme="minorEastAsia"/>
          <w:color w:val="auto"/>
          <w:kern w:val="0"/>
          <w:sz w:val="24"/>
          <w:szCs w:val="24"/>
          <w:highlight w:val="none"/>
        </w:rPr>
        <w:t>人员及相关人员与其他供应商有利害关系的，可以向代理机构书面提出回避申请，并说明理由。代理机构将及时询问被申请回避人员，有利害关系的被申请回避人员应当回避。</w:t>
      </w:r>
    </w:p>
    <w:p w14:paraId="4B5B43F4">
      <w:pPr>
        <w:spacing w:line="440" w:lineRule="exact"/>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8.</w:t>
      </w:r>
      <w:r>
        <w:rPr>
          <w:rFonts w:hint="eastAsia" w:asciiTheme="minorEastAsia" w:hAnsiTheme="minorEastAsia" w:eastAsiaTheme="minorEastAsia" w:cstheme="minorEastAsia"/>
          <w:color w:val="auto"/>
          <w:kern w:val="0"/>
          <w:sz w:val="24"/>
          <w:szCs w:val="24"/>
          <w:highlight w:val="none"/>
        </w:rPr>
        <w:t>特别说明：</w:t>
      </w:r>
    </w:p>
    <w:p w14:paraId="7C3639C5">
      <w:pPr>
        <w:spacing w:line="440" w:lineRule="exact"/>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（1）本征集文件个别表述可能不适用本项目内容，供应商可据实理解，评委亦将据实评判。</w:t>
      </w:r>
    </w:p>
    <w:p w14:paraId="467CD2DE">
      <w:pPr>
        <w:spacing w:line="440" w:lineRule="exact"/>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（2）本项目属于征集项目，相关条款可参照政府采购条款执行。</w:t>
      </w:r>
    </w:p>
    <w:p w14:paraId="5FF00652">
      <w:pPr>
        <w:spacing w:line="440" w:lineRule="exact"/>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本征集文件如果出现同一问题表述不一致且无澄清或更正公告的以有利于供应商的原则确定，但属明显文字错误且影响评审或违反相关法律法规须修改后重新招标的除外。本征集文件所要求复印件也可为扫描件。</w:t>
      </w:r>
    </w:p>
    <w:p w14:paraId="42CC8C85">
      <w:pPr>
        <w:spacing w:line="440" w:lineRule="exact"/>
        <w:jc w:val="left"/>
        <w:rPr>
          <w:color w:val="auto"/>
          <w:highlight w:val="none"/>
        </w:rPr>
      </w:pPr>
      <w:r>
        <w:rPr>
          <w:rFonts w:hint="eastAsia" w:asciiTheme="minorEastAsia" w:hAnsiTheme="minorEastAsia" w:eastAsiaTheme="minorEastAsia" w:cstheme="minorEastAsia"/>
          <w:color w:val="auto"/>
          <w:kern w:val="0"/>
          <w:sz w:val="24"/>
          <w:szCs w:val="24"/>
          <w:highlight w:val="none"/>
        </w:rPr>
        <w:t>（4）本征集文件采用wps office文字编辑软件制作底稿，供应商的阅读、使用本文件电子文档时，请自行注意使用相应的软件，出现阅读、使用风险，由供应商自行负责。</w:t>
      </w:r>
    </w:p>
    <w:p w14:paraId="03465FCA">
      <w:pPr>
        <w:spacing w:line="440" w:lineRule="exact"/>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十三</w:t>
      </w:r>
      <w:r>
        <w:rPr>
          <w:rFonts w:asciiTheme="minorEastAsia" w:hAnsiTheme="minorEastAsia" w:eastAsiaTheme="minorEastAsia" w:cstheme="minorEastAsia"/>
          <w:b/>
          <w:bCs/>
          <w:color w:val="auto"/>
          <w:kern w:val="0"/>
          <w:sz w:val="24"/>
          <w:szCs w:val="24"/>
          <w:highlight w:val="none"/>
        </w:rPr>
        <w:t>、</w:t>
      </w:r>
      <w:r>
        <w:rPr>
          <w:rFonts w:hint="eastAsia" w:asciiTheme="minorEastAsia" w:hAnsiTheme="minorEastAsia" w:eastAsiaTheme="minorEastAsia" w:cstheme="minorEastAsia"/>
          <w:b/>
          <w:bCs/>
          <w:color w:val="auto"/>
          <w:kern w:val="0"/>
          <w:sz w:val="24"/>
          <w:szCs w:val="24"/>
          <w:highlight w:val="none"/>
        </w:rPr>
        <w:t>联系方式</w:t>
      </w:r>
    </w:p>
    <w:p w14:paraId="427B6A8F">
      <w:pPr>
        <w:spacing w:line="440" w:lineRule="exact"/>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征集单位</w:t>
      </w:r>
      <w:r>
        <w:rPr>
          <w:rFonts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四川兴振新建筑工程有限公司</w:t>
      </w:r>
    </w:p>
    <w:p w14:paraId="234DE834">
      <w:pPr>
        <w:spacing w:line="440" w:lineRule="exact"/>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地址</w:t>
      </w:r>
      <w:r>
        <w:rPr>
          <w:rFonts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kern w:val="0"/>
          <w:sz w:val="24"/>
          <w:szCs w:val="24"/>
        </w:rPr>
        <w:t>乐山市</w:t>
      </w:r>
      <w:r>
        <w:rPr>
          <w:rFonts w:hint="eastAsia" w:asciiTheme="minorEastAsia" w:hAnsiTheme="minorEastAsia" w:eastAsiaTheme="minorEastAsia" w:cstheme="minorEastAsia"/>
          <w:color w:val="auto"/>
          <w:kern w:val="0"/>
          <w:sz w:val="24"/>
          <w:szCs w:val="24"/>
        </w:rPr>
        <w:t>夹江县</w:t>
      </w:r>
      <w:r>
        <w:rPr>
          <w:rFonts w:hint="eastAsia" w:asciiTheme="minorEastAsia" w:hAnsiTheme="minorEastAsia" w:eastAsiaTheme="minorEastAsia" w:cstheme="minorEastAsia"/>
          <w:color w:val="auto"/>
          <w:kern w:val="0"/>
          <w:sz w:val="24"/>
          <w:szCs w:val="24"/>
          <w:lang w:val="en-US" w:eastAsia="zh-CN"/>
        </w:rPr>
        <w:t>云甘路</w:t>
      </w:r>
      <w:r>
        <w:rPr>
          <w:rFonts w:hint="eastAsia" w:asciiTheme="minorEastAsia" w:hAnsiTheme="minorEastAsia" w:eastAsiaTheme="minorEastAsia" w:cstheme="minorEastAsia"/>
          <w:color w:val="auto"/>
          <w:kern w:val="0"/>
          <w:sz w:val="24"/>
          <w:szCs w:val="24"/>
        </w:rPr>
        <w:t>号</w:t>
      </w:r>
      <w:r>
        <w:rPr>
          <w:rFonts w:hint="eastAsia" w:asciiTheme="minorEastAsia" w:hAnsiTheme="minorEastAsia" w:eastAsiaTheme="minorEastAsia" w:cstheme="minorEastAsia"/>
          <w:color w:val="auto"/>
          <w:kern w:val="0"/>
          <w:sz w:val="24"/>
          <w:szCs w:val="24"/>
          <w:lang w:val="en-US" w:eastAsia="zh-CN"/>
        </w:rPr>
        <w:t>89号青衣集团3</w:t>
      </w:r>
      <w:r>
        <w:rPr>
          <w:rFonts w:hint="eastAsia" w:asciiTheme="minorEastAsia" w:hAnsiTheme="minorEastAsia" w:eastAsiaTheme="minorEastAsia" w:cstheme="minorEastAsia"/>
          <w:color w:val="auto"/>
          <w:kern w:val="0"/>
          <w:sz w:val="24"/>
          <w:szCs w:val="24"/>
        </w:rPr>
        <w:t>楼开标室</w:t>
      </w:r>
      <w:r>
        <w:rPr>
          <w:rFonts w:hint="eastAsia" w:asciiTheme="minorEastAsia" w:hAnsiTheme="minorEastAsia" w:eastAsiaTheme="minorEastAsia" w:cstheme="minorEastAsia"/>
          <w:color w:val="auto"/>
          <w:kern w:val="0"/>
          <w:sz w:val="24"/>
          <w:szCs w:val="24"/>
          <w:highlight w:val="none"/>
        </w:rPr>
        <w:t xml:space="preserve"> </w:t>
      </w:r>
    </w:p>
    <w:p w14:paraId="1EC7A3C2">
      <w:pPr>
        <w:spacing w:line="440" w:lineRule="exact"/>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联系人：</w:t>
      </w:r>
      <w:r>
        <w:rPr>
          <w:rFonts w:hint="eastAsia" w:asciiTheme="minorEastAsia" w:hAnsiTheme="minorEastAsia" w:eastAsiaTheme="minorEastAsia" w:cstheme="minorEastAsia"/>
          <w:color w:val="auto"/>
          <w:kern w:val="0"/>
          <w:sz w:val="24"/>
          <w:szCs w:val="24"/>
          <w:highlight w:val="none"/>
          <w:lang w:eastAsia="zh-CN"/>
        </w:rPr>
        <w:t>刘</w:t>
      </w:r>
      <w:r>
        <w:rPr>
          <w:rFonts w:hint="eastAsia" w:asciiTheme="minorEastAsia" w:hAnsiTheme="minorEastAsia" w:eastAsiaTheme="minorEastAsia" w:cstheme="minorEastAsia"/>
          <w:color w:val="auto"/>
          <w:kern w:val="0"/>
          <w:sz w:val="24"/>
          <w:szCs w:val="24"/>
          <w:highlight w:val="none"/>
        </w:rPr>
        <w:t xml:space="preserve">老师                  </w:t>
      </w:r>
    </w:p>
    <w:p w14:paraId="2F80D5AC">
      <w:pPr>
        <w:spacing w:line="440" w:lineRule="exact"/>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电话：</w:t>
      </w:r>
      <w:r>
        <w:rPr>
          <w:rFonts w:hint="eastAsia" w:asciiTheme="minorEastAsia" w:hAnsiTheme="minorEastAsia" w:eastAsiaTheme="minorEastAsia" w:cstheme="minorEastAsia"/>
          <w:color w:val="auto"/>
          <w:kern w:val="0"/>
          <w:sz w:val="24"/>
          <w:szCs w:val="24"/>
          <w:highlight w:val="none"/>
          <w:lang w:val="en-US" w:eastAsia="zh-CN"/>
        </w:rPr>
        <w:t xml:space="preserve">18080392159         </w:t>
      </w:r>
    </w:p>
    <w:p w14:paraId="563C26A0">
      <w:pPr>
        <w:spacing w:line="440" w:lineRule="exact"/>
        <w:jc w:val="left"/>
        <w:rPr>
          <w:rFonts w:hint="eastAsia" w:asciiTheme="minorEastAsia" w:hAnsiTheme="minorEastAsia" w:eastAsiaTheme="minorEastAsia" w:cstheme="minorEastAsia"/>
          <w:color w:val="auto"/>
          <w:kern w:val="0"/>
          <w:sz w:val="24"/>
          <w:szCs w:val="24"/>
          <w:highlight w:val="none"/>
          <w:lang w:val="en-US" w:eastAsia="zh-CN"/>
        </w:rPr>
      </w:pPr>
    </w:p>
    <w:p w14:paraId="0B6AABB8">
      <w:pPr>
        <w:spacing w:line="440" w:lineRule="exact"/>
        <w:jc w:val="left"/>
        <w:rPr>
          <w:rFonts w:hint="eastAsia" w:asciiTheme="minorEastAsia" w:hAnsiTheme="minorEastAsia" w:eastAsiaTheme="minorEastAsia" w:cstheme="minorEastAsia"/>
          <w:color w:val="auto"/>
          <w:kern w:val="0"/>
          <w:sz w:val="24"/>
          <w:szCs w:val="24"/>
          <w:highlight w:val="none"/>
          <w:lang w:val="en-US" w:eastAsia="zh-CN"/>
        </w:rPr>
      </w:pPr>
    </w:p>
    <w:p w14:paraId="1DEFA608">
      <w:pPr>
        <w:spacing w:line="440" w:lineRule="exact"/>
        <w:jc w:val="left"/>
        <w:rPr>
          <w:rFonts w:hint="eastAsia" w:asciiTheme="minorEastAsia" w:hAnsiTheme="minorEastAsia" w:eastAsiaTheme="minorEastAsia" w:cstheme="minorEastAsia"/>
          <w:color w:val="auto"/>
          <w:kern w:val="0"/>
          <w:sz w:val="24"/>
          <w:szCs w:val="24"/>
          <w:highlight w:val="none"/>
          <w:lang w:val="en-US" w:eastAsia="zh-CN"/>
        </w:rPr>
      </w:pPr>
    </w:p>
    <w:p w14:paraId="246AEC46">
      <w:pPr>
        <w:spacing w:line="440" w:lineRule="exact"/>
        <w:jc w:val="left"/>
        <w:rPr>
          <w:rFonts w:hint="eastAsia" w:asciiTheme="minorEastAsia" w:hAnsiTheme="minorEastAsia" w:eastAsiaTheme="minorEastAsia" w:cstheme="minorEastAsia"/>
          <w:color w:val="auto"/>
          <w:kern w:val="0"/>
          <w:sz w:val="24"/>
          <w:szCs w:val="24"/>
          <w:highlight w:val="none"/>
          <w:lang w:val="en-US" w:eastAsia="zh-CN"/>
        </w:rPr>
      </w:pPr>
    </w:p>
    <w:p w14:paraId="35118A22">
      <w:pPr>
        <w:spacing w:line="440" w:lineRule="exact"/>
        <w:jc w:val="left"/>
        <w:rPr>
          <w:rFonts w:hint="eastAsia" w:asciiTheme="minorEastAsia" w:hAnsiTheme="minorEastAsia" w:eastAsiaTheme="minorEastAsia" w:cstheme="minorEastAsia"/>
          <w:color w:val="auto"/>
          <w:kern w:val="0"/>
          <w:sz w:val="24"/>
          <w:szCs w:val="24"/>
          <w:highlight w:val="none"/>
          <w:lang w:val="en-US" w:eastAsia="zh-CN"/>
        </w:rPr>
      </w:pPr>
    </w:p>
    <w:p w14:paraId="4F125E55">
      <w:pPr>
        <w:spacing w:line="440" w:lineRule="exact"/>
        <w:jc w:val="left"/>
        <w:rPr>
          <w:rFonts w:hint="eastAsia" w:asciiTheme="minorEastAsia" w:hAnsiTheme="minorEastAsia" w:eastAsiaTheme="minorEastAsia" w:cstheme="minorEastAsia"/>
          <w:color w:val="auto"/>
          <w:kern w:val="0"/>
          <w:sz w:val="24"/>
          <w:szCs w:val="24"/>
          <w:highlight w:val="none"/>
          <w:lang w:val="en-US" w:eastAsia="zh-CN"/>
        </w:rPr>
      </w:pPr>
    </w:p>
    <w:p w14:paraId="51363464">
      <w:pPr>
        <w:spacing w:line="440" w:lineRule="exact"/>
        <w:jc w:val="left"/>
        <w:rPr>
          <w:rFonts w:hint="eastAsia" w:asciiTheme="minorEastAsia" w:hAnsiTheme="minorEastAsia" w:eastAsiaTheme="minorEastAsia" w:cstheme="minorEastAsia"/>
          <w:color w:val="auto"/>
          <w:kern w:val="0"/>
          <w:sz w:val="24"/>
          <w:szCs w:val="24"/>
          <w:highlight w:val="none"/>
          <w:lang w:val="en-US" w:eastAsia="zh-CN"/>
        </w:rPr>
      </w:pPr>
    </w:p>
    <w:p w14:paraId="30E534F0">
      <w:pPr>
        <w:spacing w:line="440" w:lineRule="exact"/>
        <w:jc w:val="left"/>
        <w:rPr>
          <w:rFonts w:hint="eastAsia" w:asciiTheme="minorEastAsia" w:hAnsiTheme="minorEastAsia" w:eastAsiaTheme="minorEastAsia" w:cstheme="minorEastAsia"/>
          <w:color w:val="auto"/>
          <w:kern w:val="0"/>
          <w:sz w:val="24"/>
          <w:szCs w:val="24"/>
          <w:highlight w:val="none"/>
          <w:lang w:val="en-US" w:eastAsia="zh-CN"/>
        </w:rPr>
      </w:pPr>
    </w:p>
    <w:p w14:paraId="647C5265">
      <w:pPr>
        <w:spacing w:line="440" w:lineRule="exact"/>
        <w:jc w:val="left"/>
        <w:rPr>
          <w:rFonts w:hint="eastAsia" w:asciiTheme="minorEastAsia" w:hAnsiTheme="minorEastAsia" w:eastAsiaTheme="minorEastAsia" w:cstheme="minorEastAsia"/>
          <w:color w:val="auto"/>
          <w:kern w:val="0"/>
          <w:sz w:val="24"/>
          <w:szCs w:val="24"/>
          <w:highlight w:val="none"/>
          <w:lang w:val="en-US" w:eastAsia="zh-CN"/>
        </w:rPr>
      </w:pPr>
    </w:p>
    <w:p w14:paraId="1D22F347">
      <w:pPr>
        <w:spacing w:line="440" w:lineRule="exact"/>
        <w:jc w:val="left"/>
        <w:rPr>
          <w:rFonts w:hint="eastAsia" w:asciiTheme="minorEastAsia" w:hAnsiTheme="minorEastAsia" w:eastAsiaTheme="minorEastAsia" w:cstheme="minorEastAsia"/>
          <w:color w:val="auto"/>
          <w:kern w:val="0"/>
          <w:sz w:val="24"/>
          <w:szCs w:val="24"/>
          <w:highlight w:val="none"/>
          <w:lang w:val="en-US" w:eastAsia="zh-CN"/>
        </w:rPr>
      </w:pPr>
    </w:p>
    <w:p w14:paraId="6B9F74B2">
      <w:pPr>
        <w:spacing w:line="440" w:lineRule="exact"/>
        <w:jc w:val="left"/>
        <w:rPr>
          <w:rFonts w:hint="eastAsia" w:asciiTheme="minorEastAsia" w:hAnsiTheme="minorEastAsia" w:eastAsiaTheme="minorEastAsia" w:cstheme="minorEastAsia"/>
          <w:color w:val="auto"/>
          <w:kern w:val="0"/>
          <w:sz w:val="24"/>
          <w:szCs w:val="24"/>
          <w:highlight w:val="none"/>
          <w:lang w:val="en-US" w:eastAsia="zh-CN"/>
        </w:rPr>
      </w:pPr>
    </w:p>
    <w:p w14:paraId="21B6ECE1">
      <w:pPr>
        <w:spacing w:line="440" w:lineRule="exact"/>
        <w:jc w:val="left"/>
        <w:rPr>
          <w:rFonts w:hint="eastAsia" w:asciiTheme="minorEastAsia" w:hAnsiTheme="minorEastAsia" w:eastAsiaTheme="minorEastAsia" w:cstheme="minorEastAsia"/>
          <w:color w:val="auto"/>
          <w:kern w:val="0"/>
          <w:sz w:val="24"/>
          <w:szCs w:val="24"/>
          <w:highlight w:val="none"/>
          <w:lang w:val="en-US" w:eastAsia="zh-CN"/>
        </w:rPr>
      </w:pPr>
    </w:p>
    <w:p w14:paraId="25D33F41">
      <w:pPr>
        <w:spacing w:line="440" w:lineRule="exact"/>
        <w:jc w:val="left"/>
        <w:rPr>
          <w:rFonts w:hint="eastAsia" w:asciiTheme="minorEastAsia" w:hAnsiTheme="minorEastAsia" w:eastAsiaTheme="minorEastAsia" w:cstheme="minorEastAsia"/>
          <w:color w:val="auto"/>
          <w:kern w:val="0"/>
          <w:sz w:val="24"/>
          <w:szCs w:val="24"/>
          <w:highlight w:val="none"/>
          <w:lang w:val="en-US" w:eastAsia="zh-CN"/>
        </w:rPr>
      </w:pPr>
    </w:p>
    <w:p w14:paraId="35E7787A">
      <w:pPr>
        <w:spacing w:line="440" w:lineRule="exact"/>
        <w:jc w:val="left"/>
        <w:rPr>
          <w:rFonts w:hint="eastAsia" w:asciiTheme="minorEastAsia" w:hAnsiTheme="minorEastAsia" w:eastAsiaTheme="minorEastAsia" w:cstheme="minorEastAsia"/>
          <w:color w:val="auto"/>
          <w:kern w:val="0"/>
          <w:sz w:val="24"/>
          <w:szCs w:val="24"/>
          <w:highlight w:val="none"/>
          <w:lang w:val="en-US" w:eastAsia="zh-CN"/>
        </w:rPr>
      </w:pPr>
    </w:p>
    <w:p w14:paraId="3053DF91">
      <w:pPr>
        <w:spacing w:line="440" w:lineRule="exact"/>
        <w:jc w:val="left"/>
        <w:rPr>
          <w:rFonts w:hint="eastAsia" w:asciiTheme="minorEastAsia" w:hAnsiTheme="minorEastAsia" w:eastAsiaTheme="minorEastAsia" w:cstheme="minorEastAsia"/>
          <w:color w:val="auto"/>
          <w:kern w:val="0"/>
          <w:sz w:val="24"/>
          <w:szCs w:val="24"/>
          <w:highlight w:val="none"/>
          <w:lang w:val="en-US" w:eastAsia="zh-CN"/>
        </w:rPr>
      </w:pPr>
    </w:p>
    <w:p w14:paraId="2C414FDC">
      <w:pPr>
        <w:spacing w:line="440" w:lineRule="exact"/>
        <w:jc w:val="left"/>
        <w:rPr>
          <w:rFonts w:hint="eastAsia" w:asciiTheme="minorEastAsia" w:hAnsiTheme="minorEastAsia" w:eastAsiaTheme="minorEastAsia" w:cstheme="minorEastAsia"/>
          <w:color w:val="auto"/>
          <w:kern w:val="0"/>
          <w:sz w:val="24"/>
          <w:szCs w:val="24"/>
          <w:highlight w:val="none"/>
          <w:lang w:val="en-US" w:eastAsia="zh-CN"/>
        </w:rPr>
      </w:pPr>
    </w:p>
    <w:p w14:paraId="1A206370">
      <w:pPr>
        <w:spacing w:line="440" w:lineRule="exact"/>
        <w:jc w:val="left"/>
        <w:rPr>
          <w:rFonts w:hint="eastAsia" w:asciiTheme="minorEastAsia" w:hAnsiTheme="minorEastAsia" w:eastAsiaTheme="minorEastAsia" w:cstheme="minorEastAsia"/>
          <w:color w:val="auto"/>
          <w:kern w:val="0"/>
          <w:sz w:val="24"/>
          <w:szCs w:val="24"/>
          <w:highlight w:val="none"/>
          <w:lang w:val="en-US" w:eastAsia="zh-CN"/>
        </w:rPr>
      </w:pPr>
    </w:p>
    <w:p w14:paraId="588BD50F">
      <w:pPr>
        <w:spacing w:line="440" w:lineRule="exact"/>
        <w:jc w:val="left"/>
        <w:rPr>
          <w:rFonts w:hint="eastAsia" w:asciiTheme="minorEastAsia" w:hAnsiTheme="minorEastAsia" w:eastAsiaTheme="minorEastAsia" w:cstheme="minorEastAsia"/>
          <w:color w:val="auto"/>
          <w:kern w:val="0"/>
          <w:sz w:val="24"/>
          <w:szCs w:val="24"/>
          <w:highlight w:val="none"/>
          <w:lang w:val="en-US" w:eastAsia="zh-CN"/>
        </w:rPr>
      </w:pPr>
    </w:p>
    <w:p w14:paraId="6E53322D">
      <w:pPr>
        <w:spacing w:line="440" w:lineRule="exact"/>
        <w:jc w:val="left"/>
        <w:rPr>
          <w:rFonts w:hint="eastAsia" w:asciiTheme="minorEastAsia" w:hAnsiTheme="minorEastAsia" w:eastAsiaTheme="minorEastAsia" w:cstheme="minorEastAsia"/>
          <w:color w:val="auto"/>
          <w:kern w:val="0"/>
          <w:sz w:val="24"/>
          <w:szCs w:val="24"/>
          <w:highlight w:val="none"/>
          <w:lang w:val="en-US" w:eastAsia="zh-CN"/>
        </w:rPr>
      </w:pPr>
    </w:p>
    <w:p w14:paraId="767A9AFB">
      <w:pPr>
        <w:spacing w:line="440" w:lineRule="exact"/>
        <w:jc w:val="left"/>
        <w:rPr>
          <w:rFonts w:hint="eastAsia" w:asciiTheme="minorEastAsia" w:hAnsiTheme="minorEastAsia" w:eastAsiaTheme="minorEastAsia" w:cstheme="minorEastAsia"/>
          <w:color w:val="auto"/>
          <w:kern w:val="0"/>
          <w:sz w:val="24"/>
          <w:szCs w:val="24"/>
          <w:highlight w:val="none"/>
          <w:lang w:val="en-US" w:eastAsia="zh-CN"/>
        </w:rPr>
      </w:pPr>
    </w:p>
    <w:p w14:paraId="70EA3E07">
      <w:pPr>
        <w:spacing w:line="440" w:lineRule="exact"/>
        <w:jc w:val="lef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 xml:space="preserve"> </w:t>
      </w:r>
    </w:p>
    <w:p w14:paraId="7EB32533">
      <w:pPr>
        <w:spacing w:line="440" w:lineRule="exact"/>
        <w:rPr>
          <w:rFonts w:asciiTheme="minorEastAsia" w:hAnsiTheme="minorEastAsia" w:eastAsiaTheme="minorEastAsia" w:cstheme="minorEastAsia"/>
          <w:color w:val="auto"/>
          <w:sz w:val="24"/>
          <w:szCs w:val="24"/>
          <w:highlight w:val="none"/>
        </w:rPr>
      </w:pPr>
    </w:p>
    <w:p w14:paraId="7060BB18">
      <w:pPr>
        <w:numPr>
          <w:ilvl w:val="0"/>
          <w:numId w:val="4"/>
        </w:numPr>
        <w:spacing w:line="440" w:lineRule="exact"/>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征集申请资料格式</w:t>
      </w:r>
    </w:p>
    <w:p w14:paraId="771BEE04">
      <w:pPr>
        <w:spacing w:line="440" w:lineRule="exact"/>
        <w:jc w:val="both"/>
        <w:rPr>
          <w:rFonts w:asciiTheme="minorEastAsia" w:hAnsiTheme="minorEastAsia" w:eastAsiaTheme="minorEastAsia" w:cstheme="minorEastAsia"/>
          <w:b/>
          <w:bCs/>
          <w:color w:val="auto"/>
          <w:sz w:val="28"/>
          <w:szCs w:val="28"/>
          <w:highlight w:val="none"/>
        </w:rPr>
      </w:pPr>
    </w:p>
    <w:p w14:paraId="11681415">
      <w:pPr>
        <w:spacing w:line="560" w:lineRule="exact"/>
        <w:jc w:val="center"/>
        <w:rPr>
          <w:rFonts w:asciiTheme="minorEastAsia" w:hAnsiTheme="minorEastAsia" w:eastAsiaTheme="minorEastAsia" w:cstheme="minorEastAsia"/>
          <w:color w:val="auto"/>
          <w:kern w:val="0"/>
          <w:sz w:val="44"/>
          <w:szCs w:val="44"/>
          <w:highlight w:val="none"/>
        </w:rPr>
        <w:sectPr>
          <w:footerReference r:id="rId4" w:type="default"/>
          <w:pgSz w:w="11906" w:h="16838"/>
          <w:pgMar w:top="1440" w:right="1797" w:bottom="1440" w:left="1797" w:header="851" w:footer="992" w:gutter="0"/>
          <w:cols w:space="720" w:num="1"/>
          <w:docGrid w:linePitch="312" w:charSpace="0"/>
        </w:sectPr>
      </w:pPr>
    </w:p>
    <w:p w14:paraId="4951D053">
      <w:pPr>
        <w:spacing w:line="360" w:lineRule="auto"/>
        <w:jc w:val="center"/>
        <w:rPr>
          <w:rFonts w:asciiTheme="minorEastAsia" w:hAnsiTheme="minorEastAsia" w:eastAsiaTheme="minorEastAsia" w:cstheme="minorEastAsia"/>
          <w:b/>
          <w:bCs/>
          <w:color w:val="auto"/>
          <w:w w:val="90"/>
          <w:kern w:val="0"/>
          <w:sz w:val="44"/>
          <w:szCs w:val="44"/>
          <w:highlight w:val="none"/>
        </w:rPr>
      </w:pPr>
      <w:r>
        <w:rPr>
          <w:rFonts w:hint="eastAsia" w:asciiTheme="minorEastAsia" w:hAnsiTheme="minorEastAsia" w:eastAsiaTheme="minorEastAsia" w:cstheme="minorEastAsia"/>
          <w:b/>
          <w:bCs/>
          <w:color w:val="auto"/>
          <w:w w:val="80"/>
          <w:kern w:val="0"/>
          <w:sz w:val="44"/>
          <w:szCs w:val="44"/>
          <w:highlight w:val="none"/>
          <w:lang w:eastAsia="zh-CN"/>
        </w:rPr>
        <w:t>四川兴振新建筑工程有限公司建材供应商征集</w:t>
      </w:r>
    </w:p>
    <w:p w14:paraId="496225FB">
      <w:pPr>
        <w:spacing w:line="560" w:lineRule="exact"/>
        <w:jc w:val="center"/>
        <w:rPr>
          <w:rFonts w:asciiTheme="minorEastAsia" w:hAnsiTheme="minorEastAsia" w:eastAsiaTheme="minorEastAsia" w:cstheme="minorEastAsia"/>
          <w:color w:val="auto"/>
          <w:kern w:val="0"/>
          <w:sz w:val="44"/>
          <w:szCs w:val="44"/>
          <w:highlight w:val="none"/>
        </w:rPr>
      </w:pPr>
    </w:p>
    <w:p w14:paraId="51C19783">
      <w:pPr>
        <w:spacing w:line="1000" w:lineRule="exact"/>
        <w:jc w:val="center"/>
        <w:rPr>
          <w:rFonts w:asciiTheme="minorEastAsia" w:hAnsiTheme="minorEastAsia" w:eastAsiaTheme="minorEastAsia" w:cstheme="minorEastAsia"/>
          <w:b/>
          <w:bCs/>
          <w:color w:val="auto"/>
          <w:kern w:val="0"/>
          <w:sz w:val="96"/>
          <w:szCs w:val="96"/>
          <w:highlight w:val="none"/>
        </w:rPr>
      </w:pPr>
    </w:p>
    <w:p w14:paraId="5038FD25">
      <w:pPr>
        <w:spacing w:line="1000" w:lineRule="exact"/>
        <w:jc w:val="center"/>
        <w:rPr>
          <w:rFonts w:asciiTheme="minorEastAsia" w:hAnsiTheme="minorEastAsia" w:eastAsiaTheme="minorEastAsia" w:cstheme="minorEastAsia"/>
          <w:b/>
          <w:bCs/>
          <w:color w:val="auto"/>
          <w:kern w:val="0"/>
          <w:sz w:val="96"/>
          <w:szCs w:val="96"/>
          <w:highlight w:val="none"/>
        </w:rPr>
      </w:pPr>
      <w:r>
        <w:rPr>
          <w:rFonts w:hint="eastAsia" w:asciiTheme="minorEastAsia" w:hAnsiTheme="minorEastAsia" w:eastAsiaTheme="minorEastAsia" w:cstheme="minorEastAsia"/>
          <w:b/>
          <w:bCs/>
          <w:color w:val="auto"/>
          <w:kern w:val="0"/>
          <w:sz w:val="96"/>
          <w:szCs w:val="96"/>
          <w:highlight w:val="none"/>
        </w:rPr>
        <w:t>征</w:t>
      </w:r>
    </w:p>
    <w:p w14:paraId="216C9E82">
      <w:pPr>
        <w:spacing w:line="1000" w:lineRule="exact"/>
        <w:jc w:val="center"/>
        <w:rPr>
          <w:rFonts w:asciiTheme="minorEastAsia" w:hAnsiTheme="minorEastAsia" w:eastAsiaTheme="minorEastAsia" w:cstheme="minorEastAsia"/>
          <w:b/>
          <w:bCs/>
          <w:color w:val="auto"/>
          <w:kern w:val="0"/>
          <w:sz w:val="96"/>
          <w:szCs w:val="96"/>
          <w:highlight w:val="none"/>
        </w:rPr>
      </w:pPr>
      <w:r>
        <w:rPr>
          <w:rFonts w:hint="eastAsia" w:asciiTheme="minorEastAsia" w:hAnsiTheme="minorEastAsia" w:eastAsiaTheme="minorEastAsia" w:cstheme="minorEastAsia"/>
          <w:b/>
          <w:bCs/>
          <w:color w:val="auto"/>
          <w:kern w:val="0"/>
          <w:sz w:val="96"/>
          <w:szCs w:val="96"/>
          <w:highlight w:val="none"/>
        </w:rPr>
        <w:t>集</w:t>
      </w:r>
    </w:p>
    <w:p w14:paraId="61BEC82E">
      <w:pPr>
        <w:spacing w:line="1000" w:lineRule="exact"/>
        <w:jc w:val="center"/>
        <w:rPr>
          <w:rFonts w:asciiTheme="minorEastAsia" w:hAnsiTheme="minorEastAsia" w:eastAsiaTheme="minorEastAsia" w:cstheme="minorEastAsia"/>
          <w:b/>
          <w:bCs/>
          <w:color w:val="auto"/>
          <w:kern w:val="0"/>
          <w:sz w:val="96"/>
          <w:szCs w:val="96"/>
          <w:highlight w:val="none"/>
        </w:rPr>
      </w:pPr>
      <w:r>
        <w:rPr>
          <w:rFonts w:hint="eastAsia" w:asciiTheme="minorEastAsia" w:hAnsiTheme="minorEastAsia" w:eastAsiaTheme="minorEastAsia" w:cstheme="minorEastAsia"/>
          <w:b/>
          <w:bCs/>
          <w:color w:val="auto"/>
          <w:kern w:val="0"/>
          <w:sz w:val="96"/>
          <w:szCs w:val="96"/>
          <w:highlight w:val="none"/>
        </w:rPr>
        <w:t>申</w:t>
      </w:r>
    </w:p>
    <w:p w14:paraId="3CC872AB">
      <w:pPr>
        <w:spacing w:line="1000" w:lineRule="exact"/>
        <w:jc w:val="center"/>
        <w:rPr>
          <w:rFonts w:asciiTheme="minorEastAsia" w:hAnsiTheme="minorEastAsia" w:eastAsiaTheme="minorEastAsia" w:cstheme="minorEastAsia"/>
          <w:b/>
          <w:bCs/>
          <w:color w:val="auto"/>
          <w:kern w:val="0"/>
          <w:sz w:val="96"/>
          <w:szCs w:val="96"/>
          <w:highlight w:val="none"/>
        </w:rPr>
      </w:pPr>
      <w:r>
        <w:rPr>
          <w:rFonts w:hint="eastAsia" w:asciiTheme="minorEastAsia" w:hAnsiTheme="minorEastAsia" w:eastAsiaTheme="minorEastAsia" w:cstheme="minorEastAsia"/>
          <w:b/>
          <w:bCs/>
          <w:color w:val="auto"/>
          <w:kern w:val="0"/>
          <w:sz w:val="96"/>
          <w:szCs w:val="96"/>
          <w:highlight w:val="none"/>
        </w:rPr>
        <w:t>请</w:t>
      </w:r>
    </w:p>
    <w:p w14:paraId="0BD613D9">
      <w:pPr>
        <w:spacing w:line="1000" w:lineRule="exact"/>
        <w:jc w:val="center"/>
        <w:rPr>
          <w:rFonts w:asciiTheme="minorEastAsia" w:hAnsiTheme="minorEastAsia" w:eastAsiaTheme="minorEastAsia" w:cstheme="minorEastAsia"/>
          <w:b/>
          <w:bCs/>
          <w:color w:val="auto"/>
          <w:kern w:val="0"/>
          <w:sz w:val="96"/>
          <w:szCs w:val="96"/>
          <w:highlight w:val="none"/>
        </w:rPr>
      </w:pPr>
      <w:r>
        <w:rPr>
          <w:rFonts w:hint="eastAsia" w:asciiTheme="minorEastAsia" w:hAnsiTheme="minorEastAsia" w:eastAsiaTheme="minorEastAsia" w:cstheme="minorEastAsia"/>
          <w:b/>
          <w:bCs/>
          <w:color w:val="auto"/>
          <w:kern w:val="0"/>
          <w:sz w:val="96"/>
          <w:szCs w:val="96"/>
          <w:highlight w:val="none"/>
        </w:rPr>
        <w:t>文</w:t>
      </w:r>
    </w:p>
    <w:p w14:paraId="4C9A5C55">
      <w:pPr>
        <w:spacing w:line="1000" w:lineRule="exact"/>
        <w:jc w:val="center"/>
        <w:rPr>
          <w:rFonts w:asciiTheme="minorEastAsia" w:hAnsiTheme="minorEastAsia" w:eastAsiaTheme="minorEastAsia" w:cstheme="minorEastAsia"/>
          <w:b/>
          <w:bCs/>
          <w:color w:val="auto"/>
          <w:kern w:val="0"/>
          <w:sz w:val="96"/>
          <w:szCs w:val="96"/>
          <w:highlight w:val="none"/>
        </w:rPr>
      </w:pPr>
      <w:r>
        <w:rPr>
          <w:rFonts w:hint="eastAsia" w:asciiTheme="minorEastAsia" w:hAnsiTheme="minorEastAsia" w:eastAsiaTheme="minorEastAsia" w:cstheme="minorEastAsia"/>
          <w:b/>
          <w:bCs/>
          <w:color w:val="auto"/>
          <w:kern w:val="0"/>
          <w:sz w:val="96"/>
          <w:szCs w:val="96"/>
          <w:highlight w:val="none"/>
        </w:rPr>
        <w:t>件</w:t>
      </w:r>
    </w:p>
    <w:p w14:paraId="63F38D7E">
      <w:pPr>
        <w:spacing w:line="1000" w:lineRule="exact"/>
        <w:rPr>
          <w:rFonts w:asciiTheme="minorEastAsia" w:hAnsiTheme="minorEastAsia" w:eastAsiaTheme="minorEastAsia" w:cstheme="minorEastAsia"/>
          <w:b/>
          <w:bCs/>
          <w:color w:val="auto"/>
          <w:kern w:val="0"/>
          <w:sz w:val="96"/>
          <w:szCs w:val="96"/>
          <w:highlight w:val="none"/>
        </w:rPr>
      </w:pPr>
    </w:p>
    <w:p w14:paraId="0102D744">
      <w:pPr>
        <w:spacing w:line="360" w:lineRule="auto"/>
        <w:jc w:val="both"/>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单位名称</w:t>
      </w:r>
      <w:r>
        <w:rPr>
          <w:rFonts w:asciiTheme="minorEastAsia" w:hAnsiTheme="minorEastAsia" w:eastAsiaTheme="minorEastAsia" w:cstheme="minorEastAsia"/>
          <w:color w:val="auto"/>
          <w:sz w:val="36"/>
          <w:szCs w:val="36"/>
          <w:highlight w:val="none"/>
        </w:rPr>
        <w:t>：</w:t>
      </w:r>
      <w:r>
        <w:rPr>
          <w:rFonts w:asciiTheme="minorEastAsia" w:hAnsiTheme="minorEastAsia" w:eastAsiaTheme="minorEastAsia" w:cstheme="minorEastAsia"/>
          <w:color w:val="auto"/>
          <w:sz w:val="36"/>
          <w:szCs w:val="36"/>
          <w:highlight w:val="none"/>
          <w:u w:val="single"/>
        </w:rPr>
        <w:t xml:space="preserve">               </w:t>
      </w:r>
      <w:r>
        <w:rPr>
          <w:rFonts w:asciiTheme="minorEastAsia" w:hAnsiTheme="minorEastAsia" w:eastAsiaTheme="minorEastAsia" w:cstheme="minorEastAsia"/>
          <w:color w:val="auto"/>
          <w:sz w:val="36"/>
          <w:szCs w:val="36"/>
          <w:highlight w:val="none"/>
        </w:rPr>
        <w:t>（</w:t>
      </w:r>
      <w:r>
        <w:rPr>
          <w:rFonts w:hint="eastAsia" w:asciiTheme="minorEastAsia" w:hAnsiTheme="minorEastAsia" w:eastAsiaTheme="minorEastAsia" w:cstheme="minorEastAsia"/>
          <w:color w:val="auto"/>
          <w:sz w:val="36"/>
          <w:szCs w:val="36"/>
          <w:highlight w:val="none"/>
        </w:rPr>
        <w:t>单位盖章</w:t>
      </w:r>
      <w:r>
        <w:rPr>
          <w:rFonts w:asciiTheme="minorEastAsia" w:hAnsiTheme="minorEastAsia" w:eastAsiaTheme="minorEastAsia" w:cstheme="minorEastAsia"/>
          <w:color w:val="auto"/>
          <w:sz w:val="36"/>
          <w:szCs w:val="36"/>
          <w:highlight w:val="none"/>
        </w:rPr>
        <w:t>）</w:t>
      </w:r>
    </w:p>
    <w:p w14:paraId="55E66947">
      <w:pPr>
        <w:spacing w:line="440" w:lineRule="exact"/>
        <w:jc w:val="center"/>
        <w:rPr>
          <w:rFonts w:ascii="宋体" w:hAnsi="宋体" w:cs="宋体"/>
          <w:color w:val="auto"/>
          <w:sz w:val="36"/>
          <w:szCs w:val="28"/>
          <w:highlight w:val="none"/>
        </w:rPr>
      </w:pPr>
    </w:p>
    <w:p w14:paraId="625B8FC0">
      <w:pPr>
        <w:spacing w:line="440" w:lineRule="exact"/>
        <w:jc w:val="center"/>
        <w:rPr>
          <w:rFonts w:ascii="宋体" w:hAnsi="宋体" w:cs="宋体"/>
          <w:color w:val="auto"/>
          <w:sz w:val="36"/>
          <w:szCs w:val="28"/>
          <w:highlight w:val="none"/>
        </w:rPr>
        <w:sectPr>
          <w:pgSz w:w="11906" w:h="16838"/>
          <w:pgMar w:top="1440" w:right="1797" w:bottom="1440" w:left="1797" w:header="851" w:footer="992" w:gutter="0"/>
          <w:cols w:space="720" w:num="1"/>
          <w:docGrid w:linePitch="312" w:charSpace="0"/>
        </w:sectPr>
      </w:pPr>
      <w:r>
        <w:rPr>
          <w:rFonts w:hint="eastAsia" w:ascii="宋体" w:hAnsi="宋体" w:cs="宋体"/>
          <w:color w:val="auto"/>
          <w:sz w:val="36"/>
          <w:szCs w:val="28"/>
          <w:highlight w:val="none"/>
        </w:rPr>
        <w:t>202</w:t>
      </w:r>
      <w:r>
        <w:rPr>
          <w:rFonts w:hint="eastAsia" w:ascii="宋体" w:hAnsi="宋体" w:cs="宋体"/>
          <w:color w:val="auto"/>
          <w:sz w:val="36"/>
          <w:szCs w:val="28"/>
          <w:highlight w:val="none"/>
          <w:lang w:val="en-US" w:eastAsia="zh-CN"/>
        </w:rPr>
        <w:t>5</w:t>
      </w:r>
      <w:r>
        <w:rPr>
          <w:rFonts w:hint="eastAsia" w:ascii="宋体" w:hAnsi="宋体" w:cs="宋体"/>
          <w:color w:val="auto"/>
          <w:sz w:val="36"/>
          <w:szCs w:val="28"/>
          <w:highlight w:val="none"/>
        </w:rPr>
        <w:t>年  月  日</w:t>
      </w:r>
    </w:p>
    <w:p w14:paraId="2A05AECF">
      <w:pPr>
        <w:spacing w:line="440" w:lineRule="exact"/>
        <w:jc w:val="center"/>
        <w:rPr>
          <w:rFonts w:ascii="仿宋" w:hAnsi="仿宋" w:eastAsia="仿宋" w:cs="仿宋"/>
          <w:color w:val="auto"/>
          <w:sz w:val="28"/>
          <w:szCs w:val="28"/>
          <w:highlight w:val="none"/>
        </w:rPr>
      </w:pPr>
      <w:r>
        <w:rPr>
          <w:rFonts w:hint="eastAsia" w:asciiTheme="minorEastAsia" w:hAnsiTheme="minorEastAsia" w:eastAsiaTheme="minorEastAsia" w:cstheme="minorEastAsia"/>
          <w:b/>
          <w:bCs/>
          <w:color w:val="auto"/>
          <w:sz w:val="28"/>
          <w:szCs w:val="28"/>
          <w:highlight w:val="none"/>
        </w:rPr>
        <w:t>一</w:t>
      </w:r>
      <w:r>
        <w:rPr>
          <w:rFonts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rPr>
        <w:t>承诺函</w:t>
      </w:r>
    </w:p>
    <w:p w14:paraId="0036E74F">
      <w:pPr>
        <w:spacing w:line="440" w:lineRule="exact"/>
        <w:rPr>
          <w:rFonts w:asciiTheme="minorEastAsia" w:hAnsiTheme="minorEastAsia" w:eastAsiaTheme="minorEastAsia" w:cstheme="minorEastAsia"/>
          <w:color w:val="auto"/>
          <w:sz w:val="24"/>
          <w:szCs w:val="24"/>
          <w:highlight w:val="none"/>
        </w:rPr>
      </w:pPr>
    </w:p>
    <w:p w14:paraId="4873643F">
      <w:pPr>
        <w:spacing w:line="440" w:lineRule="exact"/>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lang w:eastAsia="zh-CN"/>
        </w:rPr>
        <w:t>四川兴振新建筑工程有限公司</w:t>
      </w:r>
      <w:r>
        <w:rPr>
          <w:rFonts w:hint="eastAsia" w:asciiTheme="minorEastAsia" w:hAnsiTheme="minorEastAsia" w:eastAsiaTheme="minorEastAsia" w:cstheme="minorEastAsia"/>
          <w:color w:val="auto"/>
          <w:sz w:val="24"/>
          <w:szCs w:val="24"/>
          <w:highlight w:val="none"/>
        </w:rPr>
        <w:t>（征集人）：</w:t>
      </w:r>
    </w:p>
    <w:p w14:paraId="4B190D55">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我公司作为本次征集项目的申请人，根据征集文件要求，现郑重承诺如下：</w:t>
      </w:r>
    </w:p>
    <w:p w14:paraId="01060C9F">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一、具备本项目规定的资格条件：</w:t>
      </w:r>
    </w:p>
    <w:p w14:paraId="435A8CDE">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1.具有独立承担民事责任的能力；</w:t>
      </w:r>
    </w:p>
    <w:p w14:paraId="547834F3">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2.具有良好的商业信誉和健全的财务会计制度；</w:t>
      </w:r>
    </w:p>
    <w:p w14:paraId="35803BDD">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3.具有依法缴纳税收和社会保障资金的良好记录；</w:t>
      </w:r>
    </w:p>
    <w:p w14:paraId="49A0BDA2">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4.参加本次征集活动前三年内，在经营活动中没有重大违法违规记录；</w:t>
      </w:r>
    </w:p>
    <w:p w14:paraId="3B38587E">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5.具有履行合同所必须的设备和专业技术能力；</w:t>
      </w:r>
    </w:p>
    <w:p w14:paraId="00C9FA64">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6.未作为联合体参与征集</w:t>
      </w: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若中选后不对项目进行分包；</w:t>
      </w:r>
    </w:p>
    <w:p w14:paraId="5AFD2EB5">
      <w:pPr>
        <w:spacing w:line="44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7.具有项目要求的资质。</w:t>
      </w:r>
    </w:p>
    <w:p w14:paraId="422571AA">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完全接受和满足本项目征集文件中规定的所有项目要求，如有异议，已经在征集资料递交截止时间届满前依法进行维权救济，不存在对征集文件有异议的同时又参加征集以求侥幸中选或者为实现其他非法目的的行为。</w:t>
      </w:r>
    </w:p>
    <w:p w14:paraId="6882876D">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w:t>
      </w: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若中选</w:t>
      </w:r>
      <w:r>
        <w:rPr>
          <w:rFonts w:asciiTheme="minorEastAsia" w:hAnsiTheme="minorEastAsia" w:eastAsiaTheme="minorEastAsia" w:cstheme="minorEastAsia"/>
          <w:color w:val="auto"/>
          <w:sz w:val="24"/>
          <w:szCs w:val="24"/>
          <w:highlight w:val="none"/>
        </w:rPr>
        <w:t>，自行承担</w:t>
      </w:r>
      <w:r>
        <w:rPr>
          <w:rFonts w:hint="eastAsia" w:asciiTheme="minorEastAsia" w:hAnsiTheme="minorEastAsia" w:eastAsiaTheme="minorEastAsia" w:cstheme="minorEastAsia"/>
          <w:color w:val="auto"/>
          <w:sz w:val="24"/>
          <w:szCs w:val="24"/>
          <w:highlight w:val="none"/>
        </w:rPr>
        <w:t>本项目设备采购供应</w:t>
      </w:r>
      <w:r>
        <w:rPr>
          <w:rFonts w:asciiTheme="minorEastAsia" w:hAnsiTheme="minorEastAsia" w:eastAsiaTheme="minorEastAsia" w:cstheme="minorEastAsia"/>
          <w:color w:val="auto"/>
          <w:sz w:val="24"/>
          <w:szCs w:val="24"/>
          <w:highlight w:val="none"/>
        </w:rPr>
        <w:t>工作，绝不存在分包、转包行为。如发生分包、转包行为，自行退出该项工作并不</w:t>
      </w:r>
      <w:r>
        <w:rPr>
          <w:rFonts w:hint="eastAsia" w:asciiTheme="minorEastAsia" w:hAnsiTheme="minorEastAsia" w:eastAsiaTheme="minorEastAsia" w:cstheme="minorEastAsia"/>
          <w:color w:val="auto"/>
          <w:sz w:val="24"/>
          <w:szCs w:val="24"/>
          <w:highlight w:val="none"/>
        </w:rPr>
        <w:t>收取</w:t>
      </w:r>
      <w:r>
        <w:rPr>
          <w:rFonts w:asciiTheme="minorEastAsia" w:hAnsiTheme="minorEastAsia" w:eastAsiaTheme="minorEastAsia" w:cstheme="minorEastAsia"/>
          <w:color w:val="auto"/>
          <w:sz w:val="24"/>
          <w:szCs w:val="24"/>
          <w:highlight w:val="none"/>
        </w:rPr>
        <w:t>任何费用，且无条件接受相应处罚。</w:t>
      </w:r>
    </w:p>
    <w:p w14:paraId="0E7C69E3">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w:t>
      </w: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若中选</w:t>
      </w:r>
      <w:r>
        <w:rPr>
          <w:rFonts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rPr>
        <w:t>征集人</w:t>
      </w:r>
      <w:r>
        <w:rPr>
          <w:rFonts w:hint="eastAsia" w:asciiTheme="minorEastAsia" w:hAnsiTheme="minorEastAsia" w:eastAsiaTheme="minorEastAsia" w:cstheme="minorEastAsia"/>
          <w:color w:val="auto"/>
          <w:sz w:val="24"/>
          <w:szCs w:val="24"/>
          <w:highlight w:val="none"/>
          <w:lang w:eastAsia="zh-CN"/>
        </w:rPr>
        <w:t>采购</w:t>
      </w:r>
      <w:r>
        <w:rPr>
          <w:rFonts w:asciiTheme="minorEastAsia" w:hAnsiTheme="minorEastAsia" w:eastAsiaTheme="minorEastAsia" w:cstheme="minorEastAsia"/>
          <w:color w:val="auto"/>
          <w:sz w:val="24"/>
          <w:szCs w:val="24"/>
          <w:highlight w:val="none"/>
        </w:rPr>
        <w:t>要求，按时</w:t>
      </w:r>
      <w:r>
        <w:rPr>
          <w:rFonts w:hint="eastAsia" w:asciiTheme="minorEastAsia" w:hAnsiTheme="minorEastAsia" w:eastAsiaTheme="minorEastAsia" w:cstheme="minorEastAsia"/>
          <w:color w:val="auto"/>
          <w:sz w:val="24"/>
          <w:szCs w:val="24"/>
          <w:highlight w:val="none"/>
        </w:rPr>
        <w:t>提供</w:t>
      </w: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保障</w:t>
      </w:r>
      <w:r>
        <w:rPr>
          <w:rFonts w:asciiTheme="minorEastAsia" w:hAnsiTheme="minorEastAsia" w:eastAsiaTheme="minorEastAsia" w:cstheme="minorEastAsia"/>
          <w:color w:val="auto"/>
          <w:sz w:val="24"/>
          <w:szCs w:val="24"/>
          <w:highlight w:val="none"/>
        </w:rPr>
        <w:t>相关</w:t>
      </w:r>
      <w:r>
        <w:rPr>
          <w:rFonts w:hint="eastAsia" w:asciiTheme="minorEastAsia" w:hAnsiTheme="minorEastAsia" w:eastAsiaTheme="minorEastAsia" w:cstheme="minorEastAsia"/>
          <w:color w:val="auto"/>
          <w:sz w:val="24"/>
          <w:szCs w:val="24"/>
          <w:highlight w:val="none"/>
        </w:rPr>
        <w:t>采购质量达到相关国家、行业标准</w:t>
      </w:r>
      <w:r>
        <w:rPr>
          <w:rFonts w:asciiTheme="minorEastAsia" w:hAnsiTheme="minorEastAsia" w:eastAsiaTheme="minorEastAsia" w:cstheme="minorEastAsia"/>
          <w:color w:val="auto"/>
          <w:sz w:val="24"/>
          <w:szCs w:val="24"/>
          <w:highlight w:val="none"/>
        </w:rPr>
        <w:t>。</w:t>
      </w:r>
    </w:p>
    <w:p w14:paraId="629342C8">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w:t>
      </w: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提供</w:t>
      </w:r>
      <w:r>
        <w:rPr>
          <w:rFonts w:hint="eastAsia" w:asciiTheme="minorEastAsia" w:hAnsiTheme="minorEastAsia" w:eastAsiaTheme="minorEastAsia" w:cstheme="minorEastAsia"/>
          <w:color w:val="auto"/>
          <w:sz w:val="24"/>
          <w:szCs w:val="24"/>
          <w:highlight w:val="none"/>
          <w:lang w:eastAsia="zh-CN"/>
        </w:rPr>
        <w:t>履约</w:t>
      </w:r>
      <w:r>
        <w:rPr>
          <w:rFonts w:hint="eastAsia" w:asciiTheme="minorEastAsia" w:hAnsiTheme="minorEastAsia" w:eastAsiaTheme="minorEastAsia" w:cstheme="minorEastAsia"/>
          <w:color w:val="auto"/>
          <w:sz w:val="24"/>
          <w:szCs w:val="24"/>
          <w:highlight w:val="none"/>
        </w:rPr>
        <w:t>后</w:t>
      </w:r>
      <w:r>
        <w:rPr>
          <w:rFonts w:asciiTheme="minorEastAsia" w:hAnsiTheme="minorEastAsia" w:eastAsiaTheme="minorEastAsia" w:cstheme="minorEastAsia"/>
          <w:color w:val="auto"/>
          <w:sz w:val="24"/>
          <w:szCs w:val="24"/>
          <w:highlight w:val="none"/>
        </w:rPr>
        <w:t>，如上述</w:t>
      </w:r>
      <w:r>
        <w:rPr>
          <w:rFonts w:hint="eastAsia" w:asciiTheme="minorEastAsia" w:hAnsiTheme="minorEastAsia" w:eastAsiaTheme="minorEastAsia" w:cstheme="minorEastAsia"/>
          <w:color w:val="auto"/>
          <w:sz w:val="24"/>
          <w:szCs w:val="24"/>
          <w:highlight w:val="none"/>
          <w:lang w:eastAsia="zh-CN"/>
        </w:rPr>
        <w:t>履约</w:t>
      </w:r>
      <w:r>
        <w:rPr>
          <w:rFonts w:hint="eastAsia" w:asciiTheme="minorEastAsia" w:hAnsiTheme="minorEastAsia" w:eastAsiaTheme="minorEastAsia" w:cstheme="minorEastAsia"/>
          <w:color w:val="auto"/>
          <w:sz w:val="24"/>
          <w:szCs w:val="24"/>
          <w:highlight w:val="none"/>
        </w:rPr>
        <w:t>验收未通过</w:t>
      </w: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征集人有权要求我公司重新提供合格的</w:t>
      </w:r>
      <w:r>
        <w:rPr>
          <w:rFonts w:hint="eastAsia" w:asciiTheme="minorEastAsia" w:hAnsiTheme="minorEastAsia" w:eastAsiaTheme="minorEastAsia" w:cstheme="minorEastAsia"/>
          <w:color w:val="auto"/>
          <w:sz w:val="24"/>
          <w:szCs w:val="24"/>
          <w:highlight w:val="none"/>
          <w:lang w:eastAsia="zh-CN"/>
        </w:rPr>
        <w:t>履约</w:t>
      </w:r>
      <w:r>
        <w:rPr>
          <w:rFonts w:hint="eastAsia" w:asciiTheme="minorEastAsia" w:hAnsiTheme="minorEastAsia" w:eastAsiaTheme="minorEastAsia" w:cstheme="minorEastAsia"/>
          <w:color w:val="auto"/>
          <w:sz w:val="24"/>
          <w:szCs w:val="24"/>
          <w:highlight w:val="none"/>
        </w:rPr>
        <w:t>，且征集人不支付任何费用；</w:t>
      </w:r>
      <w:r>
        <w:rPr>
          <w:rFonts w:asciiTheme="minorEastAsia" w:hAnsiTheme="minorEastAsia" w:eastAsiaTheme="minorEastAsia" w:cstheme="minorEastAsia"/>
          <w:color w:val="auto"/>
          <w:sz w:val="24"/>
          <w:szCs w:val="24"/>
          <w:highlight w:val="none"/>
        </w:rPr>
        <w:t>如出现质量问题，征集人</w:t>
      </w:r>
      <w:r>
        <w:rPr>
          <w:rFonts w:hint="eastAsia" w:asciiTheme="minorEastAsia" w:hAnsiTheme="minorEastAsia" w:eastAsiaTheme="minorEastAsia" w:cstheme="minorEastAsia"/>
          <w:color w:val="auto"/>
          <w:sz w:val="24"/>
          <w:szCs w:val="24"/>
          <w:highlight w:val="none"/>
          <w:lang w:eastAsia="zh-CN"/>
        </w:rPr>
        <w:t>依法依规调查</w:t>
      </w:r>
      <w:r>
        <w:rPr>
          <w:rFonts w:asciiTheme="minorEastAsia" w:hAnsiTheme="minorEastAsia" w:eastAsiaTheme="minorEastAsia" w:cstheme="minorEastAsia"/>
          <w:color w:val="auto"/>
          <w:sz w:val="24"/>
          <w:szCs w:val="24"/>
          <w:highlight w:val="none"/>
        </w:rPr>
        <w:t>明确责权。如责任在供货方，征集人有权不出具验收报告和不支付采购资金，并将验收情况反馈至相关主管部门。</w:t>
      </w:r>
      <w:r>
        <w:rPr>
          <w:rFonts w:hint="eastAsia" w:asciiTheme="minorEastAsia" w:hAnsiTheme="minorEastAsia" w:eastAsiaTheme="minorEastAsia" w:cstheme="minorEastAsia"/>
          <w:color w:val="auto"/>
          <w:sz w:val="24"/>
          <w:szCs w:val="24"/>
          <w:highlight w:val="none"/>
        </w:rPr>
        <w:t>因供应商原因造成征集人的损失，由供应商全额赔偿。</w:t>
      </w:r>
    </w:p>
    <w:p w14:paraId="4B81E7B9">
      <w:pPr>
        <w:spacing w:line="440" w:lineRule="exact"/>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（2）因中选供应商提供的</w:t>
      </w:r>
      <w:r>
        <w:rPr>
          <w:rFonts w:hint="eastAsia" w:asciiTheme="minorEastAsia" w:hAnsiTheme="minorEastAsia" w:eastAsiaTheme="minorEastAsia" w:cstheme="minorEastAsia"/>
          <w:color w:val="auto"/>
          <w:sz w:val="24"/>
          <w:szCs w:val="24"/>
          <w:highlight w:val="none"/>
          <w:lang w:eastAsia="zh-CN"/>
        </w:rPr>
        <w:t>履约</w:t>
      </w:r>
      <w:r>
        <w:rPr>
          <w:rFonts w:asciiTheme="minorEastAsia" w:hAnsiTheme="minorEastAsia" w:eastAsiaTheme="minorEastAsia" w:cstheme="minorEastAsia"/>
          <w:color w:val="auto"/>
          <w:sz w:val="24"/>
          <w:szCs w:val="24"/>
          <w:highlight w:val="none"/>
        </w:rPr>
        <w:t>质量问题而导致合同无法履行，责任由中选供应商承担</w:t>
      </w:r>
      <w:r>
        <w:rPr>
          <w:rFonts w:hint="eastAsia" w:asciiTheme="minorEastAsia" w:hAnsiTheme="minorEastAsia" w:eastAsiaTheme="minorEastAsia" w:cstheme="minorEastAsia"/>
          <w:color w:val="auto"/>
          <w:sz w:val="24"/>
          <w:szCs w:val="24"/>
          <w:highlight w:val="none"/>
        </w:rPr>
        <w:t>违约责任</w:t>
      </w:r>
      <w:r>
        <w:rPr>
          <w:rFonts w:asciiTheme="minorEastAsia" w:hAnsiTheme="minorEastAsia" w:eastAsiaTheme="minorEastAsia" w:cstheme="minorEastAsia"/>
          <w:color w:val="auto"/>
          <w:sz w:val="24"/>
          <w:szCs w:val="24"/>
          <w:highlight w:val="none"/>
        </w:rPr>
        <w:t>，征集人不退还</w:t>
      </w:r>
      <w:r>
        <w:rPr>
          <w:rFonts w:hint="eastAsia" w:asciiTheme="minorEastAsia" w:hAnsiTheme="minorEastAsia" w:eastAsiaTheme="minorEastAsia" w:cstheme="minorEastAsia"/>
          <w:color w:val="auto"/>
          <w:sz w:val="24"/>
          <w:szCs w:val="24"/>
          <w:highlight w:val="none"/>
          <w:lang w:eastAsia="zh-CN"/>
        </w:rPr>
        <w:t>本次征集</w:t>
      </w:r>
      <w:r>
        <w:rPr>
          <w:rFonts w:asciiTheme="minorEastAsia" w:hAnsiTheme="minorEastAsia" w:eastAsiaTheme="minorEastAsia" w:cstheme="minorEastAsia"/>
          <w:color w:val="auto"/>
          <w:sz w:val="24"/>
          <w:szCs w:val="24"/>
          <w:highlight w:val="none"/>
        </w:rPr>
        <w:t>中选供应商的履约保证金</w:t>
      </w:r>
      <w:r>
        <w:rPr>
          <w:rFonts w:hint="eastAsia" w:asciiTheme="minorEastAsia" w:hAnsiTheme="minorEastAsia" w:eastAsiaTheme="minorEastAsia" w:cstheme="minorEastAsia"/>
          <w:color w:val="auto"/>
          <w:sz w:val="24"/>
          <w:szCs w:val="24"/>
          <w:highlight w:val="none"/>
        </w:rPr>
        <w:t>，因此造成征集人的损失，由供应商全额赔偿</w:t>
      </w:r>
      <w:r>
        <w:rPr>
          <w:rFonts w:asciiTheme="minorEastAsia" w:hAnsiTheme="minorEastAsia" w:eastAsiaTheme="minorEastAsia" w:cstheme="minorEastAsia"/>
          <w:color w:val="auto"/>
          <w:sz w:val="24"/>
          <w:szCs w:val="24"/>
          <w:highlight w:val="none"/>
        </w:rPr>
        <w:t>。</w:t>
      </w:r>
    </w:p>
    <w:p w14:paraId="5293131F">
      <w:pPr>
        <w:spacing w:line="44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五、（</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参加本次征集活动，不存在与单位负责人为同一人或者存在直接控股、管理关系的其他供应商参与同一合同项下的征集活动的行为。不存在为本项目提供整体设计、规范编制或者项目管理、监理、检测等服务，再参加该征集活动。</w:t>
      </w:r>
    </w:p>
    <w:p w14:paraId="5F54526D">
      <w:pPr>
        <w:spacing w:line="44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参加本次征集活动，不存在和其他供应商在同一合同项下的征集活动中，同时委托同一个自然人、同一家庭的人员、同一单位的人员作为代理人的行为。</w:t>
      </w:r>
    </w:p>
    <w:p w14:paraId="1724AE28">
      <w:pPr>
        <w:spacing w:line="44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3）参加本次征集活动，不存在恶意串通、妨碍其他供应商的竞争行为、损害采购人或者其他供应商的合法权益等行为。</w:t>
      </w:r>
      <w:r>
        <w:rPr>
          <w:rFonts w:hint="eastAsia" w:asciiTheme="minorEastAsia" w:hAnsiTheme="minorEastAsia" w:eastAsiaTheme="minorEastAsia" w:cstheme="minorEastAsia"/>
          <w:color w:val="auto"/>
          <w:sz w:val="24"/>
          <w:szCs w:val="24"/>
          <w:highlight w:val="none"/>
          <w:lang w:eastAsia="zh-CN"/>
        </w:rPr>
        <w:t>。</w:t>
      </w:r>
    </w:p>
    <w:p w14:paraId="08F22E1B">
      <w:pPr>
        <w:spacing w:line="44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截至申请文件递交截止日，我单位未被列入失信被执行人、重大税收违法案件当事人名单、政府采购严重违法失信行为记录名单。</w:t>
      </w:r>
    </w:p>
    <w:p w14:paraId="416BD46B">
      <w:pPr>
        <w:spacing w:line="44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本项目参加征集活动的供应商及其现任的法定代表人/主要负责人不得具有行贿犯罪记录，且均未受到过行政处罚。</w:t>
      </w:r>
    </w:p>
    <w:p w14:paraId="3E7BD395">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本公司对上述承诺的内容事项真实性负责，且在合同履行期间接受征集人及相关主管部门的监督。如经查实上述承诺的内容事项存在虚假，我公司愿意接受以提供虚假材料谋取中选追究法律责任。</w:t>
      </w:r>
    </w:p>
    <w:p w14:paraId="318BB7EB">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w:t>
      </w:r>
      <w:r>
        <w:rPr>
          <w:rFonts w:hint="eastAsia" w:asciiTheme="minorEastAsia" w:hAnsiTheme="minorEastAsia" w:eastAsiaTheme="minorEastAsia" w:cstheme="minorEastAsia"/>
          <w:color w:val="auto"/>
          <w:sz w:val="24"/>
          <w:szCs w:val="24"/>
          <w:highlight w:val="none"/>
          <w:lang w:eastAsia="zh-CN"/>
        </w:rPr>
        <w:t>提供有效的营业执照复印件及资质证书（如涉及）</w:t>
      </w:r>
      <w:r>
        <w:rPr>
          <w:rFonts w:hint="eastAsia" w:asciiTheme="minorEastAsia" w:hAnsiTheme="minorEastAsia" w:eastAsiaTheme="minorEastAsia" w:cstheme="minorEastAsia"/>
          <w:color w:val="auto"/>
          <w:sz w:val="24"/>
          <w:szCs w:val="24"/>
          <w:highlight w:val="none"/>
        </w:rPr>
        <w:t>；</w:t>
      </w:r>
    </w:p>
    <w:p w14:paraId="6F5548DF">
      <w:pPr>
        <w:spacing w:line="440" w:lineRule="exac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注：以上资格证明材料复印件必须加盖征集申请人公章（鲜章）。</w:t>
      </w:r>
    </w:p>
    <w:p w14:paraId="63BD2D73">
      <w:pPr>
        <w:pStyle w:val="3"/>
        <w:rPr>
          <w:color w:val="auto"/>
          <w:highlight w:val="none"/>
        </w:rPr>
      </w:pPr>
    </w:p>
    <w:p w14:paraId="7994BBC2">
      <w:pPr>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w:t>
      </w:r>
      <w:r>
        <w:rPr>
          <w:rFonts w:asciiTheme="minorEastAsia" w:hAnsiTheme="minorEastAsia" w:eastAsiaTheme="minorEastAsia" w:cstheme="minorEastAsia"/>
          <w:color w:val="auto"/>
          <w:sz w:val="24"/>
          <w:szCs w:val="24"/>
          <w:highlight w:val="none"/>
        </w:rPr>
        <w:t>：</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单位盖章</w:t>
      </w:r>
      <w:r>
        <w:rPr>
          <w:rFonts w:asciiTheme="minorEastAsia" w:hAnsiTheme="minorEastAsia" w:eastAsiaTheme="minorEastAsia" w:cstheme="minorEastAsia"/>
          <w:color w:val="auto"/>
          <w:sz w:val="24"/>
          <w:szCs w:val="24"/>
          <w:highlight w:val="none"/>
        </w:rPr>
        <w:t>）</w:t>
      </w:r>
    </w:p>
    <w:p w14:paraId="6D2F1223">
      <w:pPr>
        <w:spacing w:line="440" w:lineRule="exact"/>
        <w:jc w:val="left"/>
        <w:rPr>
          <w:rFonts w:ascii="宋体" w:hAnsi="宋体" w:cs="宋体"/>
          <w:color w:val="auto"/>
          <w:sz w:val="24"/>
          <w:highlight w:val="none"/>
          <w:u w:val="single"/>
        </w:rPr>
        <w:sectPr>
          <w:pgSz w:w="11906" w:h="16838"/>
          <w:pgMar w:top="1440" w:right="1797" w:bottom="1440" w:left="1797" w:header="851" w:footer="992" w:gutter="0"/>
          <w:cols w:space="720" w:num="1"/>
          <w:docGrid w:linePitch="312" w:charSpace="0"/>
        </w:sectPr>
      </w:pPr>
      <w:r>
        <w:rPr>
          <w:rFonts w:hint="eastAsia" w:ascii="宋体" w:hAnsi="宋体" w:cs="宋体"/>
          <w:color w:val="auto"/>
          <w:sz w:val="24"/>
          <w:highlight w:val="none"/>
        </w:rPr>
        <w:t>日期：</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  月   日</w:t>
      </w:r>
    </w:p>
    <w:p w14:paraId="1255C03C">
      <w:pPr>
        <w:spacing w:line="440" w:lineRule="exact"/>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二</w:t>
      </w:r>
      <w:r>
        <w:rPr>
          <w:rFonts w:asciiTheme="minorEastAsia" w:hAnsiTheme="minorEastAsia" w:eastAsiaTheme="minorEastAsia" w:cstheme="minorEastAsia"/>
          <w:b/>
          <w:bCs/>
          <w:color w:val="auto"/>
          <w:sz w:val="28"/>
          <w:szCs w:val="28"/>
          <w:highlight w:val="none"/>
        </w:rPr>
        <w:t>、法定代表人（负责人）身份证明/法定代表人（负责人）授权书</w:t>
      </w:r>
    </w:p>
    <w:p w14:paraId="123B943A">
      <w:pPr>
        <w:pStyle w:val="3"/>
        <w:spacing w:line="440" w:lineRule="atLeast"/>
        <w:rPr>
          <w:rFonts w:ascii="宋体" w:hAnsi="宋体" w:cs="宋体"/>
          <w:color w:val="auto"/>
          <w:highlight w:val="none"/>
        </w:rPr>
      </w:pPr>
      <w:bookmarkStart w:id="1" w:name="_Toc7307"/>
    </w:p>
    <w:p w14:paraId="125C1C77">
      <w:pPr>
        <w:pStyle w:val="3"/>
        <w:spacing w:line="440" w:lineRule="atLeas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法定代表人（负责人）身份证明</w:t>
      </w:r>
      <w:bookmarkEnd w:id="1"/>
    </w:p>
    <w:p w14:paraId="048A2B67">
      <w:pPr>
        <w:spacing w:line="440" w:lineRule="atLeast"/>
        <w:ind w:firstLine="480" w:firstLineChars="200"/>
        <w:rPr>
          <w:rFonts w:hint="eastAsia" w:ascii="宋体" w:hAnsi="宋体" w:cs="宋体"/>
          <w:color w:val="auto"/>
          <w:sz w:val="24"/>
          <w:highlight w:val="none"/>
        </w:rPr>
      </w:pPr>
    </w:p>
    <w:p w14:paraId="587F3470">
      <w:pPr>
        <w:spacing w:line="4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征集申请人：</w:t>
      </w:r>
      <w:r>
        <w:rPr>
          <w:rFonts w:hint="eastAsia" w:ascii="宋体" w:hAnsi="宋体" w:cs="宋体"/>
          <w:color w:val="auto"/>
          <w:sz w:val="24"/>
          <w:highlight w:val="none"/>
          <w:u w:val="single"/>
        </w:rPr>
        <w:t xml:space="preserve">                                    </w:t>
      </w:r>
    </w:p>
    <w:p w14:paraId="775A6F87">
      <w:pPr>
        <w:spacing w:line="440" w:lineRule="atLeas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 xml:space="preserve">                                      </w:t>
      </w:r>
    </w:p>
    <w:p w14:paraId="47001273">
      <w:pPr>
        <w:spacing w:line="440" w:lineRule="atLeas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p>
    <w:p w14:paraId="646C8C1E">
      <w:pPr>
        <w:spacing w:line="4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8540C1B">
      <w:pPr>
        <w:spacing w:line="440" w:lineRule="atLeas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 xml:space="preserve">                                   </w:t>
      </w:r>
    </w:p>
    <w:p w14:paraId="11EB5ABA">
      <w:pPr>
        <w:spacing w:line="440" w:lineRule="atLeas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p>
    <w:p w14:paraId="1AB67EF2">
      <w:pPr>
        <w:spacing w:line="440" w:lineRule="atLeas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hAnsi="宋体" w:cs="宋体"/>
          <w:color w:val="auto"/>
          <w:sz w:val="24"/>
          <w:highlight w:val="none"/>
          <w:u w:val="single"/>
        </w:rPr>
        <w:t>征集申请人</w:t>
      </w:r>
      <w:r>
        <w:rPr>
          <w:rFonts w:hint="eastAsia" w:ascii="宋体" w:hAnsi="宋体" w:cs="宋体"/>
          <w:color w:val="auto"/>
          <w:sz w:val="24"/>
          <w:highlight w:val="none"/>
          <w:u w:val="single"/>
        </w:rPr>
        <w:t>）</w:t>
      </w:r>
      <w:r>
        <w:rPr>
          <w:rFonts w:hint="eastAsia" w:ascii="宋体" w:hAnsi="宋体" w:cs="宋体"/>
          <w:color w:val="auto"/>
          <w:sz w:val="24"/>
          <w:highlight w:val="none"/>
        </w:rPr>
        <w:t>的法定代表人。</w:t>
      </w:r>
    </w:p>
    <w:p w14:paraId="54EFA78C">
      <w:pPr>
        <w:spacing w:line="4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特此证明。</w:t>
      </w:r>
    </w:p>
    <w:p w14:paraId="4D995EF2">
      <w:pPr>
        <w:spacing w:line="440" w:lineRule="atLeast"/>
        <w:ind w:firstLine="480" w:firstLineChars="200"/>
        <w:rPr>
          <w:rFonts w:hint="eastAsia" w:ascii="宋体" w:hAnsi="宋体" w:cs="宋体"/>
          <w:color w:val="auto"/>
          <w:sz w:val="24"/>
          <w:highlight w:val="none"/>
        </w:rPr>
      </w:pPr>
    </w:p>
    <w:p w14:paraId="3CCCF6A5">
      <w:pPr>
        <w:spacing w:line="4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附：法定代表人（负责人）身份证复印件</w:t>
      </w:r>
    </w:p>
    <w:p w14:paraId="1B127B6F">
      <w:pPr>
        <w:spacing w:line="440" w:lineRule="atLeast"/>
        <w:ind w:firstLine="480" w:firstLineChars="200"/>
        <w:rPr>
          <w:rFonts w:ascii="宋体" w:hAnsi="宋体" w:cs="宋体"/>
          <w:color w:val="auto"/>
          <w:sz w:val="24"/>
          <w:highlight w:val="none"/>
        </w:rPr>
      </w:pPr>
    </w:p>
    <w:p w14:paraId="3D7921D3">
      <w:pPr>
        <w:spacing w:line="440" w:lineRule="atLeast"/>
        <w:jc w:val="left"/>
        <w:rPr>
          <w:rFonts w:ascii="宋体" w:hAnsi="宋体" w:cs="宋体"/>
          <w:color w:val="auto"/>
          <w:sz w:val="24"/>
          <w:highlight w:val="none"/>
        </w:rPr>
      </w:pPr>
      <w:r>
        <w:rPr>
          <w:rFonts w:hint="eastAsia" w:ascii="宋体" w:hAnsi="宋体" w:cs="宋体"/>
          <w:color w:val="auto"/>
          <w:sz w:val="24"/>
          <w:highlight w:val="none"/>
        </w:rPr>
        <w:t>单位名称：</w:t>
      </w:r>
      <w:r>
        <w:rPr>
          <w:rFonts w:hint="eastAsia" w:ascii="宋体" w:hAnsi="宋体" w:cs="宋体"/>
          <w:color w:val="auto"/>
          <w:sz w:val="24"/>
          <w:highlight w:val="none"/>
          <w:u w:val="single"/>
        </w:rPr>
        <w:t xml:space="preserve">          　　　            （盖单位公章）</w:t>
      </w:r>
    </w:p>
    <w:p w14:paraId="560D1869">
      <w:pPr>
        <w:spacing w:line="440" w:lineRule="atLeast"/>
        <w:jc w:val="left"/>
        <w:rPr>
          <w:rFonts w:ascii="宋体" w:hAnsi="宋体" w:cs="宋体"/>
          <w:color w:val="auto"/>
          <w:sz w:val="24"/>
          <w:highlight w:val="none"/>
          <w:u w:val="singl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（签字）</w:t>
      </w:r>
    </w:p>
    <w:p w14:paraId="423619A9">
      <w:pPr>
        <w:spacing w:line="440" w:lineRule="atLeast"/>
        <w:rPr>
          <w:rFonts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   月   日</w:t>
      </w:r>
    </w:p>
    <w:p w14:paraId="5E75B54E">
      <w:pPr>
        <w:pStyle w:val="9"/>
        <w:rPr>
          <w:rFonts w:ascii="宋体" w:hAnsi="宋体" w:cs="宋体"/>
          <w:color w:val="auto"/>
          <w:sz w:val="24"/>
          <w:highlight w:val="none"/>
          <w:u w:val="single"/>
        </w:rPr>
      </w:pPr>
    </w:p>
    <w:p w14:paraId="0630BCE9">
      <w:pPr>
        <w:rPr>
          <w:rFonts w:ascii="宋体" w:hAnsi="宋体" w:cs="宋体"/>
          <w:color w:val="auto"/>
          <w:sz w:val="24"/>
          <w:highlight w:val="none"/>
          <w:u w:val="single"/>
        </w:rPr>
      </w:pPr>
    </w:p>
    <w:p w14:paraId="37D729C3">
      <w:pPr>
        <w:spacing w:line="440" w:lineRule="atLeast"/>
        <w:jc w:val="left"/>
        <w:rPr>
          <w:rFonts w:ascii="宋体" w:hAnsi="宋体" w:cs="宋体"/>
          <w:color w:val="auto"/>
          <w:sz w:val="24"/>
          <w:highlight w:val="none"/>
        </w:rPr>
        <w:sectPr>
          <w:pgSz w:w="11906" w:h="16838"/>
          <w:pgMar w:top="1440" w:right="1797" w:bottom="1440" w:left="1797" w:header="851" w:footer="992" w:gutter="0"/>
          <w:cols w:space="720" w:num="1"/>
          <w:docGrid w:linePitch="312" w:charSpace="0"/>
        </w:sectPr>
      </w:pPr>
      <w:r>
        <w:rPr>
          <w:rFonts w:hint="eastAsia" w:ascii="宋体" w:hAnsi="宋体" w:cs="宋体"/>
          <w:color w:val="auto"/>
          <w:sz w:val="24"/>
          <w:highlight w:val="none"/>
        </w:rPr>
        <w:t>注</w:t>
      </w:r>
      <w:r>
        <w:rPr>
          <w:rFonts w:ascii="宋体" w:hAnsi="宋体" w:cs="宋体"/>
          <w:color w:val="auto"/>
          <w:sz w:val="24"/>
          <w:highlight w:val="none"/>
        </w:rPr>
        <w:t>：法定代表人</w:t>
      </w:r>
      <w:r>
        <w:rPr>
          <w:rFonts w:hint="eastAsia" w:ascii="宋体" w:hAnsi="宋体" w:cs="宋体"/>
          <w:color w:val="auto"/>
          <w:sz w:val="24"/>
          <w:highlight w:val="none"/>
        </w:rPr>
        <w:t>亲自参与征集时提供</w:t>
      </w:r>
      <w:r>
        <w:rPr>
          <w:rFonts w:ascii="宋体" w:hAnsi="宋体" w:cs="宋体"/>
          <w:color w:val="auto"/>
          <w:sz w:val="24"/>
          <w:highlight w:val="none"/>
        </w:rPr>
        <w:t>。</w:t>
      </w:r>
    </w:p>
    <w:p w14:paraId="7C2F76C7">
      <w:pPr>
        <w:pStyle w:val="3"/>
        <w:spacing w:line="440" w:lineRule="atLeast"/>
        <w:rPr>
          <w:rFonts w:ascii="宋体" w:hAnsi="宋体" w:eastAsia="宋体" w:cs="宋体"/>
          <w:color w:val="auto"/>
          <w:highlight w:val="none"/>
        </w:rPr>
      </w:pPr>
      <w:bookmarkStart w:id="2" w:name="_Toc32597"/>
      <w:r>
        <w:rPr>
          <w:rFonts w:hint="eastAsia" w:asciiTheme="minorEastAsia" w:hAnsiTheme="minorEastAsia" w:eastAsiaTheme="minorEastAsia" w:cstheme="minorEastAsia"/>
          <w:color w:val="auto"/>
          <w:sz w:val="28"/>
          <w:szCs w:val="28"/>
          <w:highlight w:val="none"/>
        </w:rPr>
        <w:t>法定代表人（负责人）授权书</w:t>
      </w:r>
      <w:bookmarkEnd w:id="2"/>
    </w:p>
    <w:p w14:paraId="7F35A3A8">
      <w:pPr>
        <w:spacing w:line="440" w:lineRule="atLeast"/>
        <w:rPr>
          <w:rFonts w:ascii="宋体" w:hAnsi="宋体" w:cs="宋体"/>
          <w:color w:val="auto"/>
          <w:sz w:val="24"/>
          <w:highlight w:val="none"/>
          <w:u w:val="single"/>
        </w:rPr>
      </w:pPr>
    </w:p>
    <w:p w14:paraId="59BA29AC">
      <w:pPr>
        <w:spacing w:line="440" w:lineRule="exact"/>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lang w:eastAsia="zh-CN"/>
        </w:rPr>
        <w:t>四川兴振新建筑工程有限公司</w:t>
      </w:r>
      <w:r>
        <w:rPr>
          <w:rFonts w:hint="eastAsia" w:asciiTheme="minorEastAsia" w:hAnsiTheme="minorEastAsia" w:eastAsiaTheme="minorEastAsia" w:cstheme="minorEastAsia"/>
          <w:color w:val="auto"/>
          <w:sz w:val="24"/>
          <w:szCs w:val="24"/>
          <w:highlight w:val="none"/>
        </w:rPr>
        <w:t>（征集人）：</w:t>
      </w:r>
    </w:p>
    <w:p w14:paraId="16B8A519">
      <w:pPr>
        <w:spacing w:line="4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本授权声明：</w:t>
      </w:r>
      <w:r>
        <w:rPr>
          <w:rFonts w:hint="eastAsia" w:ascii="宋体" w:hAnsi="宋体" w:cs="宋体"/>
          <w:color w:val="auto"/>
          <w:sz w:val="24"/>
          <w:highlight w:val="none"/>
          <w:u w:val="single"/>
        </w:rPr>
        <w:t>　　　　　　　　　　　　　</w:t>
      </w:r>
      <w:r>
        <w:rPr>
          <w:rFonts w:hint="eastAsia" w:ascii="宋体" w:hAnsi="宋体" w:cs="宋体"/>
          <w:color w:val="auto"/>
          <w:sz w:val="24"/>
          <w:highlight w:val="none"/>
        </w:rPr>
        <w:t>（</w:t>
      </w:r>
      <w:r>
        <w:rPr>
          <w:rFonts w:hint="eastAsia" w:hAnsi="宋体" w:cs="宋体"/>
          <w:color w:val="auto"/>
          <w:sz w:val="24"/>
          <w:highlight w:val="none"/>
        </w:rPr>
        <w:t>征集申请人</w:t>
      </w:r>
      <w:r>
        <w:rPr>
          <w:rFonts w:hint="eastAsia" w:ascii="宋体" w:hAnsi="宋体" w:cs="宋体"/>
          <w:color w:val="auto"/>
          <w:sz w:val="24"/>
          <w:highlight w:val="none"/>
        </w:rPr>
        <w:t>）</w:t>
      </w:r>
      <w:r>
        <w:rPr>
          <w:rFonts w:hint="eastAsia" w:ascii="宋体" w:hAnsi="宋体" w:cs="宋体"/>
          <w:color w:val="auto"/>
          <w:sz w:val="24"/>
          <w:highlight w:val="none"/>
          <w:u w:val="single"/>
        </w:rPr>
        <w:t>　　　　　　</w:t>
      </w:r>
      <w:r>
        <w:rPr>
          <w:rFonts w:hint="eastAsia" w:ascii="宋体" w:hAnsi="宋体" w:cs="宋体"/>
          <w:color w:val="auto"/>
          <w:sz w:val="24"/>
          <w:highlight w:val="none"/>
        </w:rPr>
        <w:t>（法定代表人姓名、职务）授权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被授权人姓名）为我方“</w:t>
      </w:r>
      <w:r>
        <w:rPr>
          <w:rFonts w:hint="eastAsia" w:ascii="宋体" w:hAnsi="宋体" w:cs="宋体"/>
          <w:color w:val="auto"/>
          <w:sz w:val="24"/>
          <w:highlight w:val="none"/>
          <w:u w:val="single"/>
        </w:rPr>
        <w:t>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w:t>
      </w:r>
      <w:r>
        <w:rPr>
          <w:rFonts w:hint="eastAsia" w:ascii="宋体" w:hAnsi="宋体" w:cs="宋体"/>
          <w:color w:val="auto"/>
          <w:sz w:val="24"/>
          <w:highlight w:val="none"/>
        </w:rPr>
        <w:t>）征集活动的合法代表，以我方名义全权处理该项目有关征集、签订合同以及执行合同等一切事宜。</w:t>
      </w:r>
    </w:p>
    <w:p w14:paraId="4A6DC814">
      <w:pPr>
        <w:spacing w:line="44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特此声明。</w:t>
      </w:r>
    </w:p>
    <w:p w14:paraId="706B8DF9">
      <w:pPr>
        <w:spacing w:line="440" w:lineRule="atLeast"/>
        <w:rPr>
          <w:rFonts w:ascii="宋体" w:hAnsi="宋体" w:cs="宋体"/>
          <w:color w:val="auto"/>
          <w:sz w:val="24"/>
          <w:highlight w:val="none"/>
        </w:rPr>
      </w:pPr>
    </w:p>
    <w:p w14:paraId="472C5474">
      <w:pPr>
        <w:spacing w:line="440" w:lineRule="atLeast"/>
        <w:rPr>
          <w:rFonts w:ascii="宋体" w:hAnsi="宋体" w:cs="宋体"/>
          <w:color w:val="auto"/>
          <w:sz w:val="24"/>
          <w:highlight w:val="none"/>
        </w:rPr>
      </w:pPr>
    </w:p>
    <w:p w14:paraId="5BFB93F9">
      <w:pPr>
        <w:spacing w:line="440" w:lineRule="atLeast"/>
        <w:rPr>
          <w:rFonts w:ascii="宋体" w:hAnsi="宋体" w:cs="宋体"/>
          <w:color w:val="auto"/>
          <w:sz w:val="24"/>
          <w:highlight w:val="none"/>
        </w:rPr>
      </w:pPr>
      <w:r>
        <w:rPr>
          <w:rFonts w:hint="eastAsia" w:ascii="宋体" w:hAnsi="宋体" w:cs="宋体"/>
          <w:color w:val="auto"/>
          <w:sz w:val="24"/>
          <w:highlight w:val="none"/>
        </w:rPr>
        <w:t>附：被法定代表人</w:t>
      </w:r>
      <w:r>
        <w:rPr>
          <w:rFonts w:ascii="宋体" w:hAnsi="宋体" w:cs="宋体"/>
          <w:color w:val="auto"/>
          <w:sz w:val="24"/>
          <w:highlight w:val="none"/>
        </w:rPr>
        <w:t>、</w:t>
      </w:r>
      <w:r>
        <w:rPr>
          <w:rFonts w:hint="eastAsia" w:ascii="宋体" w:hAnsi="宋体" w:cs="宋体"/>
          <w:color w:val="auto"/>
          <w:sz w:val="24"/>
          <w:highlight w:val="none"/>
        </w:rPr>
        <w:t>授权人的身份证复印件。</w:t>
      </w:r>
    </w:p>
    <w:p w14:paraId="04894DA7">
      <w:pPr>
        <w:spacing w:line="440" w:lineRule="atLeast"/>
        <w:rPr>
          <w:rFonts w:ascii="宋体" w:hAnsi="宋体" w:cs="宋体"/>
          <w:color w:val="auto"/>
          <w:sz w:val="24"/>
          <w:highlight w:val="none"/>
        </w:rPr>
      </w:pPr>
    </w:p>
    <w:p w14:paraId="3C360D43">
      <w:pPr>
        <w:spacing w:line="440" w:lineRule="atLeast"/>
        <w:rPr>
          <w:rFonts w:ascii="宋体" w:hAnsi="宋体" w:cs="宋体"/>
          <w:color w:val="auto"/>
          <w:sz w:val="24"/>
          <w:highlight w:val="none"/>
        </w:rPr>
      </w:pPr>
    </w:p>
    <w:p w14:paraId="652871D7">
      <w:pPr>
        <w:spacing w:line="440" w:lineRule="atLeast"/>
        <w:jc w:val="left"/>
        <w:rPr>
          <w:rFonts w:ascii="宋体" w:hAnsi="宋体" w:cs="宋体"/>
          <w:color w:val="auto"/>
          <w:sz w:val="24"/>
          <w:highlight w:val="none"/>
        </w:rPr>
      </w:pPr>
      <w:r>
        <w:rPr>
          <w:rFonts w:hint="eastAsia" w:ascii="宋体" w:hAnsi="宋体" w:cs="宋体"/>
          <w:color w:val="auto"/>
          <w:sz w:val="24"/>
          <w:highlight w:val="none"/>
        </w:rPr>
        <w:t>单位名称：</w:t>
      </w:r>
      <w:r>
        <w:rPr>
          <w:rFonts w:hint="eastAsia" w:ascii="宋体" w:hAnsi="宋体" w:cs="宋体"/>
          <w:color w:val="auto"/>
          <w:sz w:val="24"/>
          <w:highlight w:val="none"/>
          <w:u w:val="single"/>
        </w:rPr>
        <w:t xml:space="preserve">          　　　            （盖单位公章）</w:t>
      </w:r>
    </w:p>
    <w:p w14:paraId="12957774">
      <w:pPr>
        <w:spacing w:line="440" w:lineRule="atLeast"/>
        <w:jc w:val="left"/>
        <w:rPr>
          <w:rFonts w:ascii="宋体" w:hAnsi="宋体" w:cs="宋体"/>
          <w:color w:val="auto"/>
          <w:sz w:val="24"/>
          <w:highlight w:val="none"/>
          <w:u w:val="singl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（签字）</w:t>
      </w:r>
    </w:p>
    <w:p w14:paraId="12B885BD">
      <w:pPr>
        <w:spacing w:line="440" w:lineRule="atLeast"/>
        <w:jc w:val="left"/>
        <w:rPr>
          <w:rFonts w:ascii="宋体" w:hAnsi="宋体" w:cs="宋体"/>
          <w:color w:val="auto"/>
          <w:sz w:val="24"/>
          <w:highlight w:val="none"/>
        </w:rPr>
      </w:pPr>
      <w:r>
        <w:rPr>
          <w:rFonts w:hint="eastAsia" w:ascii="宋体" w:hAnsi="宋体" w:cs="宋体"/>
          <w:color w:val="auto"/>
          <w:sz w:val="24"/>
          <w:highlight w:val="none"/>
        </w:rPr>
        <w:t>被授权人</w:t>
      </w:r>
      <w:r>
        <w:rPr>
          <w:rFonts w:ascii="宋体" w:hAnsi="宋体" w:cs="宋体"/>
          <w:color w:val="auto"/>
          <w:sz w:val="24"/>
          <w:highlight w:val="none"/>
        </w:rPr>
        <w:t>：</w:t>
      </w:r>
      <w:r>
        <w:rPr>
          <w:rFonts w:hint="eastAsia" w:ascii="宋体" w:hAnsi="宋体" w:cs="宋体"/>
          <w:color w:val="auto"/>
          <w:sz w:val="24"/>
          <w:highlight w:val="none"/>
          <w:u w:val="single"/>
        </w:rPr>
        <w:t>　　　　　　　　　（签字）</w:t>
      </w:r>
    </w:p>
    <w:p w14:paraId="64F6352C">
      <w:pPr>
        <w:spacing w:line="440" w:lineRule="atLeast"/>
        <w:rPr>
          <w:rFonts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   月   日</w:t>
      </w:r>
    </w:p>
    <w:p w14:paraId="053ED2D5">
      <w:pPr>
        <w:pStyle w:val="9"/>
        <w:rPr>
          <w:rFonts w:ascii="宋体" w:hAnsi="宋体" w:cs="宋体"/>
          <w:color w:val="auto"/>
          <w:sz w:val="24"/>
          <w:highlight w:val="none"/>
          <w:u w:val="single"/>
        </w:rPr>
      </w:pPr>
    </w:p>
    <w:p w14:paraId="5C74FCF1">
      <w:pPr>
        <w:rPr>
          <w:rFonts w:ascii="宋体" w:hAnsi="宋体" w:cs="宋体"/>
          <w:color w:val="auto"/>
          <w:sz w:val="24"/>
          <w:highlight w:val="none"/>
          <w:u w:val="single"/>
        </w:rPr>
      </w:pPr>
    </w:p>
    <w:p w14:paraId="48B56CB0">
      <w:pPr>
        <w:spacing w:line="440" w:lineRule="atLeast"/>
        <w:jc w:val="left"/>
        <w:rPr>
          <w:rFonts w:ascii="宋体" w:hAnsi="宋体" w:cs="宋体"/>
          <w:color w:val="auto"/>
          <w:sz w:val="24"/>
          <w:highlight w:val="none"/>
        </w:rPr>
        <w:sectPr>
          <w:pgSz w:w="11906" w:h="16838"/>
          <w:pgMar w:top="1440" w:right="1797" w:bottom="1440" w:left="1797" w:header="851" w:footer="992" w:gutter="0"/>
          <w:cols w:space="720" w:num="1"/>
          <w:docGrid w:linePitch="312" w:charSpace="0"/>
        </w:sectPr>
      </w:pPr>
      <w:r>
        <w:rPr>
          <w:rFonts w:hint="eastAsia" w:ascii="宋体" w:hAnsi="宋体" w:cs="宋体"/>
          <w:color w:val="auto"/>
          <w:sz w:val="24"/>
          <w:highlight w:val="none"/>
        </w:rPr>
        <w:t>注</w:t>
      </w:r>
      <w:r>
        <w:rPr>
          <w:rFonts w:ascii="宋体" w:hAnsi="宋体" w:cs="宋体"/>
          <w:color w:val="auto"/>
          <w:sz w:val="24"/>
          <w:highlight w:val="none"/>
        </w:rPr>
        <w:t>：法定代表人</w:t>
      </w:r>
      <w:r>
        <w:rPr>
          <w:rFonts w:hint="eastAsia" w:ascii="宋体" w:hAnsi="宋体" w:cs="宋体"/>
          <w:color w:val="auto"/>
          <w:sz w:val="24"/>
          <w:highlight w:val="none"/>
        </w:rPr>
        <w:t>授权他人参与征集时提供</w:t>
      </w:r>
      <w:r>
        <w:rPr>
          <w:rFonts w:ascii="宋体" w:hAnsi="宋体" w:cs="宋体"/>
          <w:color w:val="auto"/>
          <w:sz w:val="24"/>
          <w:highlight w:val="none"/>
        </w:rPr>
        <w:t>。</w:t>
      </w:r>
    </w:p>
    <w:p w14:paraId="739D3826">
      <w:pPr>
        <w:numPr>
          <w:ilvl w:val="0"/>
          <w:numId w:val="5"/>
        </w:numPr>
        <w:spacing w:line="440" w:lineRule="exact"/>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评分表要求提供的资料</w:t>
      </w:r>
    </w:p>
    <w:p w14:paraId="29DFFBAC">
      <w:pPr>
        <w:pStyle w:val="9"/>
        <w:rPr>
          <w:rFonts w:ascii="宋体" w:hAnsi="宋体" w:cs="宋体"/>
          <w:color w:val="auto"/>
          <w:sz w:val="24"/>
          <w:highlight w:val="none"/>
        </w:rPr>
      </w:pPr>
    </w:p>
    <w:p w14:paraId="20666374">
      <w:pPr>
        <w:rPr>
          <w:rFonts w:hint="eastAsia" w:ascii="宋体" w:hAnsi="宋体" w:cs="宋体"/>
          <w:color w:val="auto"/>
          <w:sz w:val="24"/>
          <w:highlight w:val="none"/>
        </w:rPr>
      </w:pPr>
      <w:r>
        <w:rPr>
          <w:rFonts w:hint="eastAsia" w:ascii="宋体" w:hAnsi="宋体" w:cs="宋体"/>
          <w:color w:val="auto"/>
          <w:sz w:val="24"/>
          <w:highlight w:val="none"/>
        </w:rPr>
        <w:t>内容格式、目录自拟，并按评分表要求提供证明材料。</w:t>
      </w:r>
    </w:p>
    <w:tbl>
      <w:tblPr>
        <w:tblStyle w:val="16"/>
        <w:tblW w:w="6804" w:type="dxa"/>
        <w:tblInd w:w="1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09"/>
        <w:gridCol w:w="5595"/>
      </w:tblGrid>
      <w:tr w14:paraId="593F69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209" w:type="dxa"/>
            <w:tcBorders>
              <w:top w:val="single" w:color="auto" w:sz="8" w:space="0"/>
              <w:left w:val="single" w:color="auto" w:sz="8" w:space="0"/>
              <w:bottom w:val="single" w:color="auto" w:sz="8" w:space="0"/>
              <w:right w:val="single" w:color="auto" w:sz="8" w:space="0"/>
            </w:tcBorders>
            <w:vAlign w:val="center"/>
          </w:tcPr>
          <w:p w14:paraId="1A4B6931">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评分因素</w:t>
            </w:r>
          </w:p>
        </w:tc>
        <w:tc>
          <w:tcPr>
            <w:tcW w:w="5595" w:type="dxa"/>
            <w:tcBorders>
              <w:top w:val="single" w:color="auto" w:sz="8" w:space="0"/>
              <w:left w:val="single" w:color="auto" w:sz="8" w:space="0"/>
              <w:bottom w:val="single" w:color="auto" w:sz="8" w:space="0"/>
              <w:right w:val="single" w:color="auto" w:sz="8" w:space="0"/>
            </w:tcBorders>
            <w:vAlign w:val="center"/>
          </w:tcPr>
          <w:p w14:paraId="0820F9B5">
            <w:pPr>
              <w:widowControl/>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评分标准</w:t>
            </w:r>
          </w:p>
        </w:tc>
      </w:tr>
      <w:tr w14:paraId="4229CA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8" w:hRule="atLeast"/>
        </w:trPr>
        <w:tc>
          <w:tcPr>
            <w:tcW w:w="1209" w:type="dxa"/>
            <w:tcBorders>
              <w:top w:val="single" w:color="auto" w:sz="8" w:space="0"/>
              <w:left w:val="single" w:color="auto" w:sz="8" w:space="0"/>
              <w:right w:val="single" w:color="auto" w:sz="8" w:space="0"/>
            </w:tcBorders>
            <w:vAlign w:val="center"/>
          </w:tcPr>
          <w:p w14:paraId="2757FB23">
            <w:pPr>
              <w:widowControl/>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企业业绩</w:t>
            </w:r>
          </w:p>
        </w:tc>
        <w:tc>
          <w:tcPr>
            <w:tcW w:w="5595" w:type="dxa"/>
            <w:tcBorders>
              <w:top w:val="single" w:color="auto" w:sz="8" w:space="0"/>
              <w:left w:val="single" w:color="auto" w:sz="8" w:space="0"/>
              <w:bottom w:val="single" w:color="auto" w:sz="8" w:space="0"/>
              <w:right w:val="single" w:color="auto" w:sz="8" w:space="0"/>
            </w:tcBorders>
            <w:vAlign w:val="center"/>
          </w:tcPr>
          <w:p w14:paraId="1C7050E7">
            <w:pPr>
              <w:widowControl/>
              <w:numPr>
                <w:ilvl w:val="0"/>
                <w:numId w:val="6"/>
              </w:num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供应商在20</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年1月1日以来</w:t>
            </w:r>
            <w:r>
              <w:rPr>
                <w:rFonts w:hint="eastAsia" w:ascii="宋体" w:hAnsi="宋体" w:cs="宋体"/>
                <w:color w:val="auto"/>
                <w:sz w:val="24"/>
                <w:szCs w:val="24"/>
                <w:highlight w:val="none"/>
                <w:lang w:eastAsia="zh-CN"/>
              </w:rPr>
              <w:t>已</w:t>
            </w:r>
            <w:r>
              <w:rPr>
                <w:rFonts w:hint="eastAsia" w:ascii="宋体" w:hAnsi="宋体" w:cs="宋体"/>
                <w:color w:val="auto"/>
                <w:sz w:val="24"/>
                <w:szCs w:val="24"/>
                <w:highlight w:val="none"/>
              </w:rPr>
              <w:t>完成1个类似项目业绩的得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14:paraId="7ADA0AED">
            <w:pPr>
              <w:widowControl/>
              <w:numPr>
                <w:ilvl w:val="0"/>
                <w:numId w:val="6"/>
              </w:num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单份合同金额大于等于</w:t>
            </w:r>
            <w:r>
              <w:rPr>
                <w:rFonts w:hint="eastAsia" w:ascii="宋体" w:hAnsi="宋体" w:cs="宋体"/>
                <w:color w:val="auto"/>
                <w:sz w:val="24"/>
                <w:szCs w:val="24"/>
                <w:highlight w:val="none"/>
                <w:lang w:val="en-US" w:eastAsia="zh-CN"/>
              </w:rPr>
              <w:t>30万元的项目1个得1分。</w:t>
            </w:r>
          </w:p>
          <w:p w14:paraId="4B45F776">
            <w:pPr>
              <w:widowControl/>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注：提供合同复印件</w:t>
            </w:r>
            <w:r>
              <w:rPr>
                <w:rFonts w:hint="eastAsia" w:ascii="宋体" w:hAnsi="宋体" w:cs="宋体"/>
                <w:color w:val="auto"/>
                <w:sz w:val="24"/>
                <w:szCs w:val="24"/>
                <w:highlight w:val="none"/>
                <w:lang w:eastAsia="zh-CN"/>
              </w:rPr>
              <w:t>和验收合格</w:t>
            </w:r>
            <w:r>
              <w:rPr>
                <w:rFonts w:hint="eastAsia" w:ascii="宋体" w:hAnsi="宋体" w:cs="宋体"/>
                <w:color w:val="auto"/>
                <w:sz w:val="24"/>
                <w:szCs w:val="24"/>
                <w:highlight w:val="none"/>
              </w:rPr>
              <w:t>相关证明材料复印件并加盖供应商公章。</w:t>
            </w:r>
          </w:p>
        </w:tc>
      </w:tr>
    </w:tbl>
    <w:p w14:paraId="51936E76">
      <w:pPr>
        <w:rPr>
          <w:rFonts w:hint="eastAsia" w:ascii="宋体" w:hAnsi="宋体" w:cs="宋体"/>
          <w:color w:val="auto"/>
          <w:sz w:val="24"/>
          <w:highlight w:val="none"/>
        </w:rPr>
      </w:pPr>
    </w:p>
    <w:p w14:paraId="24D0C88A">
      <w:pPr>
        <w:rPr>
          <w:color w:val="auto"/>
          <w:highlight w:val="none"/>
        </w:rPr>
        <w:sectPr>
          <w:pgSz w:w="11906" w:h="16838"/>
          <w:pgMar w:top="1304" w:right="1797" w:bottom="1304" w:left="1797" w:header="851" w:footer="992" w:gutter="0"/>
          <w:cols w:space="425" w:num="1"/>
          <w:docGrid w:type="lines" w:linePitch="312" w:charSpace="0"/>
        </w:sectPr>
      </w:pPr>
    </w:p>
    <w:p w14:paraId="62364C32">
      <w:pPr>
        <w:numPr>
          <w:ilvl w:val="0"/>
          <w:numId w:val="4"/>
        </w:numPr>
        <w:spacing w:line="440" w:lineRule="exact"/>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评审办法</w:t>
      </w:r>
    </w:p>
    <w:p w14:paraId="062D0D99">
      <w:pPr>
        <w:spacing w:line="440" w:lineRule="atLeast"/>
        <w:rPr>
          <w:rFonts w:ascii="宋体" w:hAnsi="宋体" w:cs="宋体"/>
          <w:b/>
          <w:bCs/>
          <w:color w:val="auto"/>
          <w:sz w:val="24"/>
          <w:highlight w:val="none"/>
        </w:rPr>
      </w:pPr>
      <w:r>
        <w:rPr>
          <w:rFonts w:hint="eastAsia" w:ascii="宋体" w:hAnsi="宋体" w:cs="宋体"/>
          <w:b/>
          <w:bCs/>
          <w:color w:val="auto"/>
          <w:sz w:val="24"/>
          <w:highlight w:val="none"/>
        </w:rPr>
        <w:t>一、总则</w:t>
      </w:r>
    </w:p>
    <w:p w14:paraId="286D68B8">
      <w:pPr>
        <w:spacing w:line="440" w:lineRule="atLeast"/>
        <w:rPr>
          <w:rFonts w:ascii="宋体" w:hAnsi="宋体" w:cs="宋体"/>
          <w:bCs/>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评审工作由</w:t>
      </w:r>
      <w:r>
        <w:rPr>
          <w:rFonts w:hint="eastAsia" w:ascii="宋体" w:hAnsi="宋体" w:cs="宋体"/>
          <w:bCs/>
          <w:color w:val="auto"/>
          <w:sz w:val="24"/>
          <w:highlight w:val="none"/>
          <w:lang w:eastAsia="zh-CN"/>
        </w:rPr>
        <w:t>征集人</w:t>
      </w:r>
      <w:r>
        <w:rPr>
          <w:rFonts w:hint="eastAsia" w:ascii="宋体" w:hAnsi="宋体" w:cs="宋体"/>
          <w:bCs/>
          <w:color w:val="auto"/>
          <w:sz w:val="24"/>
          <w:highlight w:val="none"/>
        </w:rPr>
        <w:t>负责组织，具体评审事务由组建的评审委员会负责。评审委员会由征集人代表和评审专家组成。</w:t>
      </w:r>
    </w:p>
    <w:p w14:paraId="0BCAC9F1">
      <w:pPr>
        <w:spacing w:line="440" w:lineRule="atLeast"/>
        <w:rPr>
          <w:rFonts w:ascii="宋体" w:hAnsi="宋体" w:cs="宋体"/>
          <w:color w:val="auto"/>
          <w:sz w:val="24"/>
          <w:highlight w:val="none"/>
        </w:rPr>
      </w:pPr>
      <w:r>
        <w:rPr>
          <w:rFonts w:hint="eastAsia" w:ascii="宋体" w:hAnsi="宋体" w:cs="宋体"/>
          <w:color w:val="auto"/>
          <w:sz w:val="24"/>
          <w:highlight w:val="none"/>
        </w:rPr>
        <w:t>2.评审工作应遵循公平、公正、科学及择优的原则，并以相同的评审、程序和标准对待所有的供应商。</w:t>
      </w:r>
    </w:p>
    <w:p w14:paraId="02C42DF4">
      <w:pPr>
        <w:spacing w:line="440" w:lineRule="atLeast"/>
        <w:rPr>
          <w:rFonts w:ascii="宋体" w:hAnsi="宋体" w:cs="宋体"/>
          <w:color w:val="auto"/>
          <w:sz w:val="24"/>
          <w:highlight w:val="none"/>
        </w:rPr>
      </w:pPr>
      <w:r>
        <w:rPr>
          <w:rFonts w:hint="eastAsia" w:ascii="宋体" w:hAnsi="宋体" w:cs="宋体"/>
          <w:color w:val="auto"/>
          <w:sz w:val="24"/>
          <w:highlight w:val="none"/>
        </w:rPr>
        <w:t>3.评审委员会成员存在下列厉害关系之一的，应当主动申请回避：</w:t>
      </w:r>
    </w:p>
    <w:p w14:paraId="01251F39">
      <w:pPr>
        <w:spacing w:line="440" w:lineRule="atLeast"/>
        <w:rPr>
          <w:rFonts w:ascii="宋体" w:hAnsi="宋体" w:cs="宋体"/>
          <w:color w:val="auto"/>
          <w:sz w:val="24"/>
          <w:highlight w:val="none"/>
        </w:rPr>
      </w:pPr>
      <w:r>
        <w:rPr>
          <w:rFonts w:hint="eastAsia" w:ascii="宋体" w:hAnsi="宋体" w:cs="宋体"/>
          <w:color w:val="auto"/>
          <w:sz w:val="24"/>
          <w:highlight w:val="none"/>
        </w:rPr>
        <w:t>①参加征集活动前3年内与供应商存在劳动关系；</w:t>
      </w:r>
    </w:p>
    <w:p w14:paraId="475904B5">
      <w:pPr>
        <w:spacing w:line="440" w:lineRule="atLeast"/>
        <w:rPr>
          <w:rFonts w:ascii="宋体" w:hAnsi="宋体" w:cs="宋体"/>
          <w:color w:val="auto"/>
          <w:sz w:val="24"/>
          <w:highlight w:val="none"/>
        </w:rPr>
      </w:pPr>
      <w:r>
        <w:rPr>
          <w:rFonts w:hint="eastAsia" w:ascii="宋体" w:hAnsi="宋体" w:cs="宋体"/>
          <w:color w:val="auto"/>
          <w:sz w:val="24"/>
          <w:highlight w:val="none"/>
        </w:rPr>
        <w:t>②参加征集活动前3年内担任供应商的董事、监事；</w:t>
      </w:r>
    </w:p>
    <w:p w14:paraId="77D5D434">
      <w:pPr>
        <w:spacing w:line="440" w:lineRule="atLeast"/>
        <w:rPr>
          <w:rFonts w:ascii="宋体" w:hAnsi="宋体" w:cs="宋体"/>
          <w:color w:val="auto"/>
          <w:sz w:val="24"/>
          <w:highlight w:val="none"/>
        </w:rPr>
      </w:pPr>
      <w:r>
        <w:rPr>
          <w:rFonts w:hint="eastAsia" w:ascii="宋体" w:hAnsi="宋体" w:cs="宋体"/>
          <w:color w:val="auto"/>
          <w:sz w:val="24"/>
          <w:highlight w:val="none"/>
        </w:rPr>
        <w:t>③参加征集活动前3年内是供应商的控股股东或者实际控制人；</w:t>
      </w:r>
    </w:p>
    <w:p w14:paraId="4D342C13">
      <w:pPr>
        <w:spacing w:line="440" w:lineRule="atLeast"/>
        <w:rPr>
          <w:rFonts w:ascii="宋体" w:hAnsi="宋体" w:cs="宋体"/>
          <w:color w:val="auto"/>
          <w:sz w:val="24"/>
          <w:highlight w:val="none"/>
        </w:rPr>
      </w:pPr>
      <w:r>
        <w:rPr>
          <w:rFonts w:hint="eastAsia" w:ascii="宋体" w:hAnsi="宋体" w:cs="宋体"/>
          <w:color w:val="auto"/>
          <w:sz w:val="24"/>
          <w:highlight w:val="none"/>
        </w:rPr>
        <w:t>④与供应商的法定代表人或者负责人有夫妻、直系血亲、三代以内旁系血亲或者近姻亲关系；</w:t>
      </w:r>
    </w:p>
    <w:p w14:paraId="672288B9">
      <w:pPr>
        <w:spacing w:line="440" w:lineRule="atLeast"/>
        <w:rPr>
          <w:rFonts w:ascii="宋体" w:hAnsi="宋体" w:cs="宋体"/>
          <w:color w:val="auto"/>
          <w:kern w:val="0"/>
          <w:sz w:val="24"/>
          <w:szCs w:val="20"/>
          <w:highlight w:val="none"/>
        </w:rPr>
      </w:pPr>
      <w:r>
        <w:rPr>
          <w:rFonts w:hint="eastAsia" w:ascii="宋体" w:hAnsi="宋体" w:cs="宋体"/>
          <w:color w:val="auto"/>
          <w:sz w:val="24"/>
          <w:highlight w:val="none"/>
        </w:rPr>
        <w:t>⑤</w:t>
      </w:r>
      <w:r>
        <w:rPr>
          <w:rFonts w:hint="eastAsia" w:ascii="宋体" w:hAnsi="宋体" w:cs="宋体"/>
          <w:color w:val="auto"/>
          <w:kern w:val="0"/>
          <w:sz w:val="24"/>
          <w:szCs w:val="20"/>
          <w:highlight w:val="none"/>
        </w:rPr>
        <w:t>参加为征集项目提供整体设计、规范编制或者项目管理等前期咨询工作的；</w:t>
      </w:r>
    </w:p>
    <w:p w14:paraId="62546D70">
      <w:pPr>
        <w:spacing w:line="440" w:lineRule="atLeast"/>
        <w:rPr>
          <w:rFonts w:ascii="宋体" w:hAnsi="宋体" w:cs="宋体"/>
          <w:color w:val="auto"/>
          <w:sz w:val="24"/>
          <w:highlight w:val="none"/>
        </w:rPr>
      </w:pPr>
      <w:r>
        <w:rPr>
          <w:rFonts w:hint="eastAsia" w:ascii="宋体" w:hAnsi="宋体" w:cs="宋体"/>
          <w:color w:val="auto"/>
          <w:sz w:val="24"/>
          <w:highlight w:val="none"/>
        </w:rPr>
        <w:t>5.供应商认为评审委员会成员与其他供应商有利害关系的，可以向征集代理机构书面提出回避申请，并说明理由。情况属实或有本征集文件规定的情形或法律法规等文件规定应当回避的评审委员会成员应当回避。</w:t>
      </w:r>
    </w:p>
    <w:p w14:paraId="7E47D453">
      <w:pPr>
        <w:spacing w:line="440" w:lineRule="atLeast"/>
        <w:rPr>
          <w:rFonts w:ascii="宋体" w:hAnsi="宋体" w:cs="宋体"/>
          <w:color w:val="auto"/>
          <w:sz w:val="24"/>
          <w:highlight w:val="none"/>
        </w:rPr>
      </w:pPr>
      <w:r>
        <w:rPr>
          <w:rFonts w:hint="eastAsia" w:ascii="宋体" w:hAnsi="宋体" w:cs="宋体"/>
          <w:color w:val="auto"/>
          <w:sz w:val="24"/>
          <w:highlight w:val="none"/>
        </w:rPr>
        <w:t>6.评审委员会在评审本次征集之前，应由评审委员会民主推选评审委员会组长。评审委员会组长由评审专家担任，征集人代表不得担任评审委员会组长，组长主要负责协调评审成员之间的事务性工作、与征集人代表或征集代理机构交涉相关事宜、执笔撰写评审报告等。评审委员会组长与其他成员的法定职责、权利和义务相同，且不得影响和干涉其他成员依法独立评审。</w:t>
      </w:r>
    </w:p>
    <w:p w14:paraId="6BEF2C0D">
      <w:pPr>
        <w:spacing w:line="440" w:lineRule="atLeast"/>
        <w:rPr>
          <w:rFonts w:ascii="宋体" w:hAnsi="宋体" w:cs="宋体"/>
          <w:color w:val="auto"/>
          <w:sz w:val="24"/>
          <w:highlight w:val="none"/>
        </w:rPr>
      </w:pPr>
      <w:r>
        <w:rPr>
          <w:rFonts w:hint="eastAsia" w:ascii="宋体" w:hAnsi="宋体" w:cs="宋体"/>
          <w:color w:val="auto"/>
          <w:sz w:val="24"/>
          <w:highlight w:val="none"/>
        </w:rPr>
        <w:t>7.评审委员会按照征集文件规定的评审方法和标准进行评审，并独立履行下列职责：</w:t>
      </w:r>
    </w:p>
    <w:p w14:paraId="40154954">
      <w:pPr>
        <w:spacing w:line="440" w:lineRule="atLeast"/>
        <w:rPr>
          <w:rFonts w:ascii="宋体" w:hAnsi="宋体" w:cs="宋体"/>
          <w:color w:val="auto"/>
          <w:sz w:val="24"/>
          <w:highlight w:val="none"/>
        </w:rPr>
      </w:pPr>
      <w:bookmarkStart w:id="3" w:name="_Toc217446098"/>
      <w:r>
        <w:rPr>
          <w:rFonts w:hint="eastAsia" w:ascii="宋体" w:hAnsi="宋体" w:cs="宋体"/>
          <w:color w:val="auto"/>
          <w:sz w:val="24"/>
          <w:highlight w:val="none"/>
        </w:rPr>
        <w:t>（1）审查供应商</w:t>
      </w:r>
      <w:r>
        <w:rPr>
          <w:rFonts w:ascii="宋体" w:hAnsi="宋体" w:cs="宋体"/>
          <w:color w:val="auto"/>
          <w:sz w:val="24"/>
          <w:highlight w:val="none"/>
        </w:rPr>
        <w:t>征集申请文件</w:t>
      </w:r>
      <w:r>
        <w:rPr>
          <w:rFonts w:hint="eastAsia" w:ascii="宋体" w:hAnsi="宋体" w:cs="宋体"/>
          <w:color w:val="auto"/>
          <w:sz w:val="24"/>
          <w:highlight w:val="none"/>
        </w:rPr>
        <w:t>是否满足征集文件要求，并作出公正评价；</w:t>
      </w:r>
    </w:p>
    <w:p w14:paraId="13171DDC">
      <w:pPr>
        <w:spacing w:line="440" w:lineRule="atLeast"/>
        <w:rPr>
          <w:rFonts w:ascii="宋体" w:hAnsi="宋体" w:cs="宋体"/>
          <w:color w:val="auto"/>
          <w:sz w:val="24"/>
          <w:highlight w:val="none"/>
        </w:rPr>
      </w:pPr>
      <w:r>
        <w:rPr>
          <w:rFonts w:hint="eastAsia" w:ascii="宋体" w:hAnsi="宋体" w:cs="宋体"/>
          <w:color w:val="auto"/>
          <w:sz w:val="24"/>
          <w:highlight w:val="none"/>
        </w:rPr>
        <w:t>（2）根据需要要求供应商对</w:t>
      </w:r>
      <w:r>
        <w:rPr>
          <w:rFonts w:ascii="宋体" w:hAnsi="宋体" w:cs="宋体"/>
          <w:color w:val="auto"/>
          <w:sz w:val="24"/>
          <w:highlight w:val="none"/>
        </w:rPr>
        <w:t>征集申请文件</w:t>
      </w:r>
      <w:r>
        <w:rPr>
          <w:rFonts w:hint="eastAsia" w:ascii="宋体" w:hAnsi="宋体" w:cs="宋体"/>
          <w:color w:val="auto"/>
          <w:sz w:val="24"/>
          <w:highlight w:val="none"/>
        </w:rPr>
        <w:t>有关事项作出澄清、说明或者纠正；</w:t>
      </w:r>
    </w:p>
    <w:p w14:paraId="7B57F8F8">
      <w:pPr>
        <w:spacing w:line="440" w:lineRule="atLeast"/>
        <w:rPr>
          <w:rFonts w:ascii="宋体" w:hAnsi="宋体" w:cs="宋体"/>
          <w:color w:val="auto"/>
          <w:sz w:val="24"/>
          <w:highlight w:val="none"/>
        </w:rPr>
      </w:pPr>
      <w:r>
        <w:rPr>
          <w:rFonts w:hint="eastAsia" w:ascii="宋体" w:hAnsi="宋体" w:cs="宋体"/>
          <w:color w:val="auto"/>
          <w:sz w:val="24"/>
          <w:highlight w:val="none"/>
        </w:rPr>
        <w:t>（3）推荐中选候选供应商名单，或者受征集人委托确定中选供应商；</w:t>
      </w:r>
    </w:p>
    <w:p w14:paraId="428A0A2A">
      <w:pPr>
        <w:spacing w:line="440" w:lineRule="atLeast"/>
        <w:rPr>
          <w:rFonts w:ascii="宋体" w:hAnsi="宋体" w:cs="宋体"/>
          <w:color w:val="auto"/>
          <w:sz w:val="24"/>
          <w:highlight w:val="none"/>
        </w:rPr>
      </w:pPr>
      <w:r>
        <w:rPr>
          <w:rFonts w:hint="eastAsia" w:ascii="宋体" w:hAnsi="宋体" w:cs="宋体"/>
          <w:color w:val="auto"/>
          <w:sz w:val="24"/>
          <w:highlight w:val="none"/>
        </w:rPr>
        <w:t>（4）起草评审报告并进行签署；</w:t>
      </w:r>
    </w:p>
    <w:p w14:paraId="4A42B440">
      <w:pPr>
        <w:spacing w:line="440" w:lineRule="atLeast"/>
        <w:rPr>
          <w:rFonts w:ascii="宋体" w:hAnsi="宋体" w:cs="宋体"/>
          <w:color w:val="auto"/>
          <w:sz w:val="24"/>
          <w:highlight w:val="none"/>
        </w:rPr>
      </w:pPr>
      <w:r>
        <w:rPr>
          <w:rFonts w:hint="eastAsia" w:ascii="宋体" w:hAnsi="宋体" w:cs="宋体"/>
          <w:color w:val="auto"/>
          <w:sz w:val="24"/>
          <w:highlight w:val="none"/>
        </w:rPr>
        <w:t>8.评审过程独立、保密。供应商非法干预评审过程的行为将导致其</w:t>
      </w:r>
      <w:r>
        <w:rPr>
          <w:rFonts w:ascii="宋体" w:hAnsi="宋体" w:cs="宋体"/>
          <w:color w:val="auto"/>
          <w:sz w:val="24"/>
          <w:highlight w:val="none"/>
        </w:rPr>
        <w:t>征集申请文件</w:t>
      </w:r>
      <w:r>
        <w:rPr>
          <w:rFonts w:hint="eastAsia" w:ascii="宋体" w:hAnsi="宋体" w:cs="宋体"/>
          <w:color w:val="auto"/>
          <w:sz w:val="24"/>
          <w:highlight w:val="none"/>
        </w:rPr>
        <w:t>作为无效处理。</w:t>
      </w:r>
    </w:p>
    <w:p w14:paraId="70B52707">
      <w:pPr>
        <w:spacing w:line="440" w:lineRule="atLeast"/>
        <w:rPr>
          <w:rFonts w:ascii="宋体" w:hAnsi="宋体" w:cs="宋体"/>
          <w:color w:val="auto"/>
          <w:sz w:val="24"/>
          <w:highlight w:val="none"/>
        </w:rPr>
      </w:pPr>
      <w:r>
        <w:rPr>
          <w:rFonts w:hint="eastAsia" w:ascii="宋体" w:hAnsi="宋体" w:cs="宋体"/>
          <w:color w:val="auto"/>
          <w:sz w:val="24"/>
          <w:highlight w:val="none"/>
        </w:rPr>
        <w:t>9.评审委员会评价</w:t>
      </w:r>
      <w:r>
        <w:rPr>
          <w:rFonts w:ascii="宋体" w:hAnsi="宋体" w:cs="宋体"/>
          <w:color w:val="auto"/>
          <w:sz w:val="24"/>
          <w:highlight w:val="none"/>
        </w:rPr>
        <w:t>征集申请文件</w:t>
      </w:r>
      <w:r>
        <w:rPr>
          <w:rFonts w:hint="eastAsia" w:ascii="宋体" w:hAnsi="宋体" w:cs="宋体"/>
          <w:color w:val="auto"/>
          <w:sz w:val="24"/>
          <w:highlight w:val="none"/>
        </w:rPr>
        <w:t>的响应性，对于供应商而言，除评审委员会要求其澄清、说明或者纠正而提供的资料外，仅依据</w:t>
      </w:r>
      <w:r>
        <w:rPr>
          <w:rFonts w:ascii="宋体" w:hAnsi="宋体" w:cs="宋体"/>
          <w:color w:val="auto"/>
          <w:sz w:val="24"/>
          <w:highlight w:val="none"/>
        </w:rPr>
        <w:t>征集申请文件</w:t>
      </w:r>
      <w:r>
        <w:rPr>
          <w:rFonts w:hint="eastAsia" w:ascii="宋体" w:hAnsi="宋体" w:cs="宋体"/>
          <w:color w:val="auto"/>
          <w:sz w:val="24"/>
          <w:highlight w:val="none"/>
        </w:rPr>
        <w:t>本身的内容，不寻求其他外部证据。</w:t>
      </w:r>
      <w:bookmarkEnd w:id="3"/>
      <w:bookmarkStart w:id="4" w:name="_Toc2283"/>
      <w:bookmarkEnd w:id="4"/>
    </w:p>
    <w:p w14:paraId="47B349E6">
      <w:pPr>
        <w:spacing w:line="440" w:lineRule="atLeast"/>
        <w:rPr>
          <w:rFonts w:ascii="宋体" w:hAnsi="宋体" w:cs="宋体"/>
          <w:b/>
          <w:bCs/>
          <w:color w:val="auto"/>
          <w:sz w:val="24"/>
          <w:highlight w:val="none"/>
        </w:rPr>
      </w:pPr>
      <w:bookmarkStart w:id="5" w:name="_Toc217446103"/>
      <w:bookmarkStart w:id="6" w:name="_Toc217446099"/>
      <w:r>
        <w:rPr>
          <w:rFonts w:hint="eastAsia" w:ascii="宋体" w:hAnsi="宋体" w:cs="宋体"/>
          <w:b/>
          <w:bCs/>
          <w:color w:val="auto"/>
          <w:sz w:val="24"/>
          <w:highlight w:val="none"/>
        </w:rPr>
        <w:t>二、评审程序</w:t>
      </w:r>
    </w:p>
    <w:p w14:paraId="36617D72">
      <w:pPr>
        <w:spacing w:line="440" w:lineRule="atLeast"/>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一</w:t>
      </w:r>
      <w:r>
        <w:rPr>
          <w:rFonts w:ascii="宋体" w:hAnsi="宋体" w:cs="宋体"/>
          <w:color w:val="auto"/>
          <w:sz w:val="24"/>
          <w:highlight w:val="none"/>
        </w:rPr>
        <w:t>）</w:t>
      </w:r>
      <w:r>
        <w:rPr>
          <w:rFonts w:hint="eastAsia" w:ascii="宋体" w:hAnsi="宋体" w:cs="宋体"/>
          <w:color w:val="auto"/>
          <w:sz w:val="24"/>
          <w:highlight w:val="none"/>
        </w:rPr>
        <w:t>评审委员会应依据本征集文件规定，对</w:t>
      </w:r>
      <w:r>
        <w:rPr>
          <w:rFonts w:ascii="宋体" w:hAnsi="宋体" w:cs="宋体"/>
          <w:color w:val="auto"/>
          <w:sz w:val="24"/>
          <w:highlight w:val="none"/>
        </w:rPr>
        <w:t>征集申请文件</w:t>
      </w:r>
      <w:r>
        <w:rPr>
          <w:rFonts w:hint="eastAsia" w:ascii="宋体" w:hAnsi="宋体" w:cs="宋体"/>
          <w:color w:val="auto"/>
          <w:sz w:val="24"/>
          <w:highlight w:val="none"/>
        </w:rPr>
        <w:t>是否按照规定要求提供资格、资质性及其他类似效力的证明材料并实质性响应进行审查；</w:t>
      </w:r>
    </w:p>
    <w:p w14:paraId="34D95079">
      <w:pPr>
        <w:spacing w:line="440" w:lineRule="atLeast"/>
        <w:rPr>
          <w:rFonts w:ascii="宋体" w:hAnsi="宋体" w:cs="宋体"/>
          <w:b/>
          <w:color w:val="auto"/>
          <w:sz w:val="24"/>
          <w:highlight w:val="none"/>
        </w:rPr>
      </w:pPr>
      <w:r>
        <w:rPr>
          <w:rFonts w:hint="eastAsia" w:ascii="宋体" w:hAnsi="宋体" w:cs="宋体"/>
          <w:b/>
          <w:color w:val="auto"/>
          <w:sz w:val="24"/>
          <w:highlight w:val="none"/>
        </w:rPr>
        <w:t>（二）评审委员会复核和出具评审报告</w:t>
      </w:r>
    </w:p>
    <w:p w14:paraId="58EEC0D0">
      <w:pPr>
        <w:spacing w:line="440" w:lineRule="atLeast"/>
        <w:rPr>
          <w:rFonts w:ascii="宋体" w:hAnsi="宋体" w:cs="宋体"/>
          <w:color w:val="auto"/>
          <w:sz w:val="24"/>
          <w:highlight w:val="none"/>
        </w:rPr>
      </w:pPr>
      <w:r>
        <w:rPr>
          <w:rFonts w:hint="eastAsia" w:ascii="宋体" w:hAnsi="宋体" w:cs="宋体"/>
          <w:color w:val="auto"/>
          <w:sz w:val="24"/>
          <w:highlight w:val="none"/>
        </w:rPr>
        <w:t>1.比较与评价。按征集文件中规定的评审方法和标准，对未作无效处理的</w:t>
      </w:r>
      <w:r>
        <w:rPr>
          <w:rFonts w:ascii="宋体" w:hAnsi="宋体" w:cs="宋体"/>
          <w:color w:val="auto"/>
          <w:sz w:val="24"/>
          <w:highlight w:val="none"/>
        </w:rPr>
        <w:t>征集申请文件</w:t>
      </w:r>
      <w:r>
        <w:rPr>
          <w:rFonts w:hint="eastAsia" w:ascii="宋体" w:hAnsi="宋体" w:cs="宋体"/>
          <w:color w:val="auto"/>
          <w:sz w:val="24"/>
          <w:highlight w:val="none"/>
        </w:rPr>
        <w:t>进行技术、服务、商务等方面评估，综合比较与评价。</w:t>
      </w:r>
    </w:p>
    <w:p w14:paraId="2D806BF9">
      <w:pPr>
        <w:spacing w:line="440" w:lineRule="atLeast"/>
        <w:rPr>
          <w:rFonts w:ascii="宋体" w:hAnsi="宋体" w:cs="宋体"/>
          <w:color w:val="auto"/>
          <w:sz w:val="24"/>
          <w:highlight w:val="none"/>
        </w:rPr>
      </w:pPr>
      <w:r>
        <w:rPr>
          <w:rFonts w:hint="eastAsia" w:ascii="宋体" w:hAnsi="宋体" w:cs="宋体"/>
          <w:color w:val="auto"/>
          <w:sz w:val="24"/>
          <w:highlight w:val="none"/>
        </w:rPr>
        <w:t>2.复核。评分汇总结束后，评审委员会应当进行复核，特别要对拟推荐为中选候选供应商的分值、</w:t>
      </w:r>
      <w:r>
        <w:rPr>
          <w:rFonts w:ascii="宋体" w:hAnsi="宋体" w:cs="宋体"/>
          <w:color w:val="auto"/>
          <w:sz w:val="24"/>
          <w:highlight w:val="none"/>
        </w:rPr>
        <w:t>征集申请文件</w:t>
      </w:r>
      <w:r>
        <w:rPr>
          <w:rFonts w:hint="eastAsia" w:ascii="宋体" w:hAnsi="宋体" w:cs="宋体"/>
          <w:color w:val="auto"/>
          <w:sz w:val="24"/>
          <w:highlight w:val="none"/>
        </w:rPr>
        <w:t>被认定为无效的进行重点复核。</w:t>
      </w:r>
    </w:p>
    <w:p w14:paraId="761DBB9E">
      <w:pPr>
        <w:spacing w:line="440" w:lineRule="atLeast"/>
        <w:rPr>
          <w:rFonts w:ascii="宋体" w:hAnsi="宋体" w:cs="宋体"/>
          <w:color w:val="auto"/>
          <w:sz w:val="24"/>
          <w:highlight w:val="none"/>
        </w:rPr>
      </w:pPr>
      <w:r>
        <w:rPr>
          <w:rFonts w:hint="eastAsia" w:ascii="宋体" w:hAnsi="宋体" w:cs="宋体"/>
          <w:color w:val="auto"/>
          <w:sz w:val="24"/>
          <w:highlight w:val="none"/>
        </w:rPr>
        <w:t>3.推荐中选候选供应商。综合评分结束后，评审委员会按照评审得分由高到低的顺序推荐中选候选供应商。评分相同的，按照项目实施方案由低到高顺序推荐。</w:t>
      </w:r>
    </w:p>
    <w:p w14:paraId="3398ADED">
      <w:pPr>
        <w:spacing w:line="440" w:lineRule="atLeast"/>
        <w:rPr>
          <w:rFonts w:ascii="宋体" w:hAnsi="宋体" w:cs="宋体"/>
          <w:color w:val="auto"/>
          <w:sz w:val="24"/>
          <w:highlight w:val="none"/>
        </w:rPr>
      </w:pPr>
      <w:r>
        <w:rPr>
          <w:rFonts w:hint="eastAsia" w:ascii="宋体" w:hAnsi="宋体" w:cs="宋体"/>
          <w:color w:val="auto"/>
          <w:sz w:val="24"/>
          <w:highlight w:val="none"/>
        </w:rPr>
        <w:t>4.出具评审报告。评审委员会推荐中选候选供应商后，应当向征集单位出具评审报告。评审报告应当包括下列内容：</w:t>
      </w:r>
    </w:p>
    <w:p w14:paraId="43E16088">
      <w:pPr>
        <w:spacing w:line="440" w:lineRule="atLeast"/>
        <w:rPr>
          <w:rFonts w:ascii="宋体" w:hAnsi="宋体" w:cs="宋体"/>
          <w:color w:val="auto"/>
          <w:sz w:val="24"/>
          <w:highlight w:val="none"/>
        </w:rPr>
      </w:pPr>
      <w:r>
        <w:rPr>
          <w:rFonts w:hint="eastAsia" w:ascii="宋体" w:hAnsi="宋体" w:cs="宋体"/>
          <w:color w:val="auto"/>
          <w:sz w:val="24"/>
          <w:highlight w:val="none"/>
        </w:rPr>
        <w:t>（1）供应商参加征集活动的具体方式和相关情况，以及参加征集活动的供应商名单；</w:t>
      </w:r>
    </w:p>
    <w:p w14:paraId="32192B8D">
      <w:pPr>
        <w:spacing w:line="440" w:lineRule="atLeast"/>
        <w:rPr>
          <w:rFonts w:ascii="宋体" w:hAnsi="宋体" w:cs="宋体"/>
          <w:color w:val="auto"/>
          <w:sz w:val="24"/>
          <w:highlight w:val="none"/>
        </w:rPr>
      </w:pPr>
      <w:r>
        <w:rPr>
          <w:rFonts w:hint="eastAsia" w:ascii="宋体" w:hAnsi="宋体" w:cs="宋体"/>
          <w:color w:val="auto"/>
          <w:sz w:val="24"/>
          <w:highlight w:val="none"/>
        </w:rPr>
        <w:t>（2）评审日期和地点，评审委员会成员名单；</w:t>
      </w:r>
    </w:p>
    <w:p w14:paraId="4F73A969">
      <w:pPr>
        <w:spacing w:line="440" w:lineRule="atLeast"/>
        <w:rPr>
          <w:rFonts w:ascii="宋体" w:hAnsi="宋体" w:cs="宋体"/>
          <w:color w:val="auto"/>
          <w:sz w:val="24"/>
          <w:highlight w:val="none"/>
        </w:rPr>
      </w:pPr>
      <w:r>
        <w:rPr>
          <w:rFonts w:hint="eastAsia" w:ascii="宋体" w:hAnsi="宋体" w:cs="宋体"/>
          <w:color w:val="auto"/>
          <w:sz w:val="24"/>
          <w:highlight w:val="none"/>
        </w:rPr>
        <w:t>（3）参加报价的供应商名单及报价情况和未参加报价的供应商名单及原因；</w:t>
      </w:r>
    </w:p>
    <w:p w14:paraId="60FADAE7">
      <w:pPr>
        <w:spacing w:line="440" w:lineRule="atLeast"/>
        <w:rPr>
          <w:rFonts w:ascii="宋体" w:hAnsi="宋体" w:cs="宋体"/>
          <w:color w:val="auto"/>
          <w:sz w:val="24"/>
          <w:highlight w:val="none"/>
        </w:rPr>
      </w:pPr>
      <w:r>
        <w:rPr>
          <w:rFonts w:hint="eastAsia" w:ascii="宋体" w:hAnsi="宋体" w:cs="宋体"/>
          <w:color w:val="auto"/>
          <w:sz w:val="24"/>
          <w:highlight w:val="none"/>
        </w:rPr>
        <w:t>（4）评审情况记录和说明，包括对供应商的资格审查情况、供应商</w:t>
      </w:r>
      <w:r>
        <w:rPr>
          <w:rFonts w:ascii="宋体" w:hAnsi="宋体" w:cs="宋体"/>
          <w:color w:val="auto"/>
          <w:sz w:val="24"/>
          <w:highlight w:val="none"/>
        </w:rPr>
        <w:t>征集申请文件</w:t>
      </w:r>
      <w:r>
        <w:rPr>
          <w:rFonts w:hint="eastAsia" w:ascii="宋体" w:hAnsi="宋体" w:cs="宋体"/>
          <w:color w:val="auto"/>
          <w:sz w:val="24"/>
          <w:highlight w:val="none"/>
        </w:rPr>
        <w:t>评审；</w:t>
      </w:r>
    </w:p>
    <w:p w14:paraId="018CF6DA">
      <w:pPr>
        <w:spacing w:line="440" w:lineRule="atLeast"/>
        <w:rPr>
          <w:rFonts w:ascii="宋体" w:hAnsi="宋体" w:cs="宋体"/>
          <w:color w:val="auto"/>
          <w:sz w:val="24"/>
          <w:highlight w:val="none"/>
        </w:rPr>
      </w:pPr>
      <w:r>
        <w:rPr>
          <w:rFonts w:hint="eastAsia" w:ascii="宋体" w:hAnsi="宋体" w:cs="宋体"/>
          <w:color w:val="auto"/>
          <w:sz w:val="24"/>
          <w:highlight w:val="none"/>
        </w:rPr>
        <w:t>（5）推荐的</w:t>
      </w:r>
      <w:r>
        <w:rPr>
          <w:rFonts w:ascii="宋体" w:hAnsi="宋体" w:cs="宋体"/>
          <w:color w:val="auto"/>
          <w:sz w:val="24"/>
          <w:highlight w:val="none"/>
        </w:rPr>
        <w:t>中选</w:t>
      </w:r>
      <w:r>
        <w:rPr>
          <w:rFonts w:hint="eastAsia" w:ascii="宋体" w:hAnsi="宋体" w:cs="宋体"/>
          <w:color w:val="auto"/>
          <w:sz w:val="24"/>
          <w:highlight w:val="none"/>
        </w:rPr>
        <w:t>候选供应商名单；</w:t>
      </w:r>
    </w:p>
    <w:p w14:paraId="19D9F554">
      <w:pPr>
        <w:spacing w:line="440" w:lineRule="atLeast"/>
        <w:rPr>
          <w:rFonts w:ascii="宋体" w:hAnsi="宋体" w:cs="宋体"/>
          <w:color w:val="auto"/>
          <w:sz w:val="24"/>
          <w:highlight w:val="none"/>
        </w:rPr>
      </w:pPr>
      <w:r>
        <w:rPr>
          <w:rFonts w:hint="eastAsia" w:ascii="宋体" w:hAnsi="宋体" w:cs="宋体"/>
          <w:color w:val="auto"/>
          <w:sz w:val="24"/>
          <w:highlight w:val="none"/>
        </w:rPr>
        <w:t>评审委员会成员应当在评审报告中签字确认，对评审过程和结果有不同意见的，应当在评审报告中写明并说明理由。签字但不写明不同意见或者不说明理由的，视同无意见。拒不签字又不另行书面说明其不同意见和理由的，视同同意评审结果。</w:t>
      </w:r>
    </w:p>
    <w:p w14:paraId="2A4DBE3E">
      <w:pPr>
        <w:spacing w:line="440" w:lineRule="atLeast"/>
        <w:rPr>
          <w:rFonts w:ascii="宋体" w:hAnsi="宋体" w:cs="宋体"/>
          <w:color w:val="auto"/>
          <w:sz w:val="24"/>
          <w:highlight w:val="none"/>
        </w:rPr>
      </w:pPr>
      <w:r>
        <w:rPr>
          <w:rFonts w:hint="eastAsia" w:ascii="宋体" w:hAnsi="宋体" w:cs="宋体"/>
          <w:color w:val="auto"/>
          <w:sz w:val="24"/>
          <w:highlight w:val="none"/>
        </w:rPr>
        <w:t>6.评审争议处理规则。</w:t>
      </w:r>
    </w:p>
    <w:p w14:paraId="00460B1B">
      <w:pPr>
        <w:spacing w:line="440" w:lineRule="atLeast"/>
        <w:rPr>
          <w:rFonts w:ascii="宋体" w:hAnsi="宋体" w:cs="宋体"/>
          <w:color w:val="auto"/>
          <w:sz w:val="24"/>
          <w:highlight w:val="none"/>
        </w:rPr>
      </w:pPr>
      <w:r>
        <w:rPr>
          <w:rFonts w:hint="eastAsia" w:ascii="宋体" w:hAnsi="宋体" w:cs="宋体"/>
          <w:color w:val="auto"/>
          <w:sz w:val="24"/>
          <w:highlight w:val="none"/>
        </w:rPr>
        <w:t>评审委员会成员在评审过程中，对于对供应商</w:t>
      </w:r>
      <w:r>
        <w:rPr>
          <w:rFonts w:ascii="宋体" w:hAnsi="宋体" w:cs="宋体"/>
          <w:color w:val="auto"/>
          <w:sz w:val="24"/>
          <w:highlight w:val="none"/>
        </w:rPr>
        <w:t>征集申请文件</w:t>
      </w:r>
      <w:r>
        <w:rPr>
          <w:rFonts w:hint="eastAsia" w:ascii="宋体" w:hAnsi="宋体" w:cs="宋体"/>
          <w:color w:val="auto"/>
          <w:sz w:val="24"/>
          <w:highlight w:val="none"/>
        </w:rPr>
        <w:t>做无效处理等需要共同认定的事项存在争议的，应当以少数服从多数的原则处理，但不得违背法律法规和征集文件规定。有不同意见的评审委员会成员认为认定过程和结果不符合法律法规或者征集文件规定的，应当及时向征集单位书面反映。</w:t>
      </w:r>
    </w:p>
    <w:p w14:paraId="3A22794F">
      <w:pPr>
        <w:spacing w:line="440" w:lineRule="atLeast"/>
        <w:rPr>
          <w:rFonts w:ascii="宋体" w:hAnsi="宋体" w:cs="宋体"/>
          <w:b/>
          <w:color w:val="auto"/>
          <w:sz w:val="24"/>
          <w:highlight w:val="none"/>
        </w:rPr>
      </w:pPr>
      <w:r>
        <w:rPr>
          <w:rFonts w:hint="eastAsia" w:ascii="宋体" w:hAnsi="宋体" w:cs="宋体"/>
          <w:b/>
          <w:color w:val="auto"/>
          <w:sz w:val="24"/>
          <w:highlight w:val="none"/>
        </w:rPr>
        <w:t>（三）供应商书面澄清、说明或者纠正。</w:t>
      </w:r>
    </w:p>
    <w:p w14:paraId="0031E53F">
      <w:pPr>
        <w:spacing w:line="440" w:lineRule="atLeast"/>
        <w:rPr>
          <w:rFonts w:ascii="宋体" w:hAnsi="宋体" w:cs="宋体"/>
          <w:color w:val="auto"/>
          <w:sz w:val="24"/>
          <w:highlight w:val="none"/>
        </w:rPr>
      </w:pPr>
      <w:r>
        <w:rPr>
          <w:rFonts w:hint="eastAsia" w:ascii="宋体" w:hAnsi="宋体" w:cs="宋体"/>
          <w:color w:val="auto"/>
          <w:sz w:val="24"/>
          <w:highlight w:val="none"/>
        </w:rPr>
        <w:t>1.在评审过程中，评审委员会对</w:t>
      </w:r>
      <w:r>
        <w:rPr>
          <w:rFonts w:ascii="宋体" w:hAnsi="宋体" w:cs="宋体"/>
          <w:color w:val="auto"/>
          <w:sz w:val="24"/>
          <w:highlight w:val="none"/>
        </w:rPr>
        <w:t>征集申请文件</w:t>
      </w:r>
      <w:r>
        <w:rPr>
          <w:rFonts w:hint="eastAsia" w:ascii="宋体" w:hAnsi="宋体" w:cs="宋体"/>
          <w:color w:val="auto"/>
          <w:sz w:val="24"/>
          <w:highlight w:val="none"/>
        </w:rPr>
        <w:t>中含义不明确、同类问题表述不一致或者有明显文字和计算错误的内容，应当以书面形式（须由评审委员会全体成员签字）要求供应商作出必要的书面澄清、说明或者纠正，并给予供应商必要的反馈时间。</w:t>
      </w:r>
    </w:p>
    <w:p w14:paraId="0202EC65">
      <w:pPr>
        <w:spacing w:line="440" w:lineRule="atLeast"/>
        <w:rPr>
          <w:rFonts w:ascii="宋体" w:hAnsi="宋体" w:cs="宋体"/>
          <w:color w:val="auto"/>
          <w:sz w:val="24"/>
          <w:highlight w:val="none"/>
        </w:rPr>
      </w:pPr>
      <w:r>
        <w:rPr>
          <w:rFonts w:hint="eastAsia" w:ascii="宋体" w:hAnsi="宋体" w:cs="宋体"/>
          <w:color w:val="auto"/>
          <w:sz w:val="24"/>
          <w:highlight w:val="none"/>
        </w:rPr>
        <w:t>2.供应商应当书面澄清、说明或者纠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纠正不影响</w:t>
      </w:r>
      <w:r>
        <w:rPr>
          <w:rFonts w:ascii="宋体" w:hAnsi="宋体" w:cs="宋体"/>
          <w:color w:val="auto"/>
          <w:sz w:val="24"/>
          <w:highlight w:val="none"/>
        </w:rPr>
        <w:t>征集申请文件</w:t>
      </w:r>
      <w:r>
        <w:rPr>
          <w:rFonts w:hint="eastAsia" w:ascii="宋体" w:hAnsi="宋体" w:cs="宋体"/>
          <w:color w:val="auto"/>
          <w:sz w:val="24"/>
          <w:highlight w:val="none"/>
        </w:rPr>
        <w:t>的效力，有效的澄清、说明或者纠正材料，是</w:t>
      </w:r>
      <w:r>
        <w:rPr>
          <w:rFonts w:ascii="宋体" w:hAnsi="宋体" w:cs="宋体"/>
          <w:color w:val="auto"/>
          <w:sz w:val="24"/>
          <w:highlight w:val="none"/>
        </w:rPr>
        <w:t>征集申请文件</w:t>
      </w:r>
      <w:r>
        <w:rPr>
          <w:rFonts w:hint="eastAsia" w:ascii="宋体" w:hAnsi="宋体" w:cs="宋体"/>
          <w:color w:val="auto"/>
          <w:sz w:val="24"/>
          <w:highlight w:val="none"/>
        </w:rPr>
        <w:t>的组成部分。</w:t>
      </w:r>
    </w:p>
    <w:p w14:paraId="4392E064">
      <w:pPr>
        <w:spacing w:line="440" w:lineRule="atLeast"/>
        <w:rPr>
          <w:rFonts w:ascii="宋体" w:hAnsi="宋体" w:cs="宋体"/>
          <w:color w:val="auto"/>
          <w:sz w:val="24"/>
          <w:highlight w:val="none"/>
        </w:rPr>
      </w:pPr>
      <w:r>
        <w:rPr>
          <w:rFonts w:hint="eastAsia" w:ascii="宋体" w:hAnsi="宋体" w:cs="宋体"/>
          <w:color w:val="auto"/>
          <w:sz w:val="24"/>
          <w:highlight w:val="none"/>
        </w:rPr>
        <w:t>3.澄清、说明或者纠正应当具备</w:t>
      </w:r>
      <w:r>
        <w:rPr>
          <w:rFonts w:ascii="宋体" w:hAnsi="宋体" w:cs="宋体"/>
          <w:color w:val="auto"/>
          <w:sz w:val="24"/>
          <w:highlight w:val="none"/>
        </w:rPr>
        <w:t>征集申请文件</w:t>
      </w:r>
      <w:r>
        <w:rPr>
          <w:rFonts w:hint="eastAsia" w:ascii="宋体" w:hAnsi="宋体" w:cs="宋体"/>
          <w:color w:val="auto"/>
          <w:sz w:val="24"/>
          <w:highlight w:val="none"/>
        </w:rPr>
        <w:t>基本符合征集文件要求、不超出征集文件的范围、不实质改变</w:t>
      </w:r>
      <w:r>
        <w:rPr>
          <w:rFonts w:ascii="宋体" w:hAnsi="宋体" w:cs="宋体"/>
          <w:color w:val="auto"/>
          <w:sz w:val="24"/>
          <w:highlight w:val="none"/>
        </w:rPr>
        <w:t>征集申请文件</w:t>
      </w:r>
      <w:r>
        <w:rPr>
          <w:rFonts w:hint="eastAsia" w:ascii="宋体" w:hAnsi="宋体" w:cs="宋体"/>
          <w:color w:val="auto"/>
          <w:sz w:val="24"/>
          <w:highlight w:val="none"/>
        </w:rPr>
        <w:t>的内容、不影响供应商公平竞争。</w:t>
      </w:r>
    </w:p>
    <w:p w14:paraId="050BF353">
      <w:pPr>
        <w:spacing w:line="440" w:lineRule="atLeast"/>
        <w:rPr>
          <w:rFonts w:ascii="宋体" w:hAnsi="宋体" w:cs="宋体"/>
          <w:color w:val="auto"/>
          <w:sz w:val="24"/>
          <w:highlight w:val="none"/>
        </w:rPr>
      </w:pPr>
      <w:r>
        <w:rPr>
          <w:rFonts w:hint="eastAsia" w:ascii="宋体" w:hAnsi="宋体" w:cs="宋体"/>
          <w:color w:val="auto"/>
          <w:sz w:val="24"/>
          <w:highlight w:val="none"/>
        </w:rPr>
        <w:t>4.评审委员会不接受供应商主动提出的澄清和解释，不得征询征集代表的倾向性意见。</w:t>
      </w:r>
    </w:p>
    <w:p w14:paraId="451EE3B3">
      <w:pPr>
        <w:spacing w:line="440" w:lineRule="atLeast"/>
        <w:rPr>
          <w:rFonts w:ascii="宋体" w:hAnsi="宋体" w:cs="宋体"/>
          <w:b/>
          <w:color w:val="auto"/>
          <w:sz w:val="24"/>
          <w:highlight w:val="none"/>
        </w:rPr>
      </w:pPr>
      <w:r>
        <w:rPr>
          <w:rFonts w:hint="eastAsia" w:ascii="宋体" w:hAnsi="宋体" w:cs="宋体"/>
          <w:b/>
          <w:color w:val="auto"/>
          <w:sz w:val="24"/>
          <w:highlight w:val="none"/>
        </w:rPr>
        <w:t>注：评审委员会应当积极履行澄清、说明或者更正的职责，不得滥用权力。供应商的</w:t>
      </w:r>
      <w:r>
        <w:rPr>
          <w:rFonts w:ascii="宋体" w:hAnsi="宋体" w:cs="宋体"/>
          <w:b/>
          <w:color w:val="auto"/>
          <w:sz w:val="24"/>
          <w:highlight w:val="none"/>
        </w:rPr>
        <w:t>征集申请文件</w:t>
      </w:r>
      <w:r>
        <w:rPr>
          <w:rFonts w:hint="eastAsia" w:ascii="宋体" w:hAnsi="宋体" w:cs="宋体"/>
          <w:b/>
          <w:color w:val="auto"/>
          <w:sz w:val="24"/>
          <w:highlight w:val="none"/>
        </w:rPr>
        <w:t>可以要求澄清、说明或者更正的，不得未经澄清、说明或者更正而直接作无效投标处理。</w:t>
      </w:r>
    </w:p>
    <w:p w14:paraId="50C1B7F4">
      <w:pPr>
        <w:spacing w:line="440" w:lineRule="atLeast"/>
        <w:rPr>
          <w:rFonts w:ascii="宋体" w:hAnsi="宋体" w:cs="宋体"/>
          <w:b/>
          <w:color w:val="auto"/>
          <w:sz w:val="24"/>
          <w:highlight w:val="none"/>
        </w:rPr>
      </w:pPr>
      <w:r>
        <w:rPr>
          <w:rFonts w:hint="eastAsia" w:ascii="宋体" w:hAnsi="宋体" w:cs="宋体"/>
          <w:b/>
          <w:color w:val="auto"/>
          <w:sz w:val="24"/>
          <w:highlight w:val="none"/>
        </w:rPr>
        <w:t>（四）征集单位现场复核评审结果。</w:t>
      </w:r>
    </w:p>
    <w:p w14:paraId="7D1B7794">
      <w:pPr>
        <w:spacing w:line="440" w:lineRule="atLeast"/>
        <w:rPr>
          <w:rFonts w:ascii="宋体" w:hAnsi="宋体" w:cs="宋体"/>
          <w:color w:val="auto"/>
          <w:sz w:val="24"/>
          <w:highlight w:val="none"/>
        </w:rPr>
      </w:pPr>
      <w:r>
        <w:rPr>
          <w:rFonts w:hint="eastAsia" w:ascii="宋体" w:hAnsi="宋体" w:cs="宋体"/>
          <w:color w:val="auto"/>
          <w:sz w:val="24"/>
          <w:highlight w:val="none"/>
        </w:rPr>
        <w:t>1.评审委员会出具评审报告后，征集单位应当及时组织2名以上的工作人员，在征集现场监督人员的监督之下，依据有关的政策制度和征集文件对评审结果进行复核，出具复核报告，存在下列情形之一的，应当根据情况要求评审委员会现场修改评审结果或者重新评审：</w:t>
      </w:r>
    </w:p>
    <w:p w14:paraId="514D8DA0">
      <w:pPr>
        <w:spacing w:line="440" w:lineRule="atLeast"/>
        <w:rPr>
          <w:rFonts w:ascii="宋体" w:hAnsi="宋体" w:cs="宋体"/>
          <w:color w:val="auto"/>
          <w:sz w:val="24"/>
          <w:highlight w:val="none"/>
        </w:rPr>
      </w:pPr>
      <w:r>
        <w:rPr>
          <w:rFonts w:hint="eastAsia" w:ascii="宋体" w:hAnsi="宋体" w:cs="宋体"/>
          <w:color w:val="auto"/>
          <w:sz w:val="24"/>
          <w:highlight w:val="none"/>
        </w:rPr>
        <w:t>①资格性检查认定错误的；</w:t>
      </w:r>
    </w:p>
    <w:p w14:paraId="502EF72D">
      <w:pPr>
        <w:spacing w:line="440" w:lineRule="atLeast"/>
        <w:rPr>
          <w:rFonts w:ascii="宋体" w:hAnsi="宋体" w:cs="宋体"/>
          <w:color w:val="auto"/>
          <w:sz w:val="24"/>
          <w:highlight w:val="none"/>
        </w:rPr>
      </w:pPr>
      <w:r>
        <w:rPr>
          <w:rFonts w:hint="eastAsia" w:ascii="宋体" w:hAnsi="宋体" w:cs="宋体"/>
          <w:color w:val="auto"/>
          <w:sz w:val="24"/>
          <w:highlight w:val="none"/>
        </w:rPr>
        <w:t>②评分分值汇总错误的；</w:t>
      </w:r>
    </w:p>
    <w:p w14:paraId="09AF8571">
      <w:pPr>
        <w:spacing w:line="440" w:lineRule="atLeast"/>
        <w:rPr>
          <w:rFonts w:ascii="宋体" w:hAnsi="宋体" w:cs="宋体"/>
          <w:color w:val="auto"/>
          <w:sz w:val="24"/>
          <w:highlight w:val="none"/>
        </w:rPr>
      </w:pPr>
      <w:r>
        <w:rPr>
          <w:rFonts w:hint="eastAsia" w:ascii="宋体" w:hAnsi="宋体" w:cs="宋体"/>
          <w:color w:val="auto"/>
          <w:sz w:val="24"/>
          <w:highlight w:val="none"/>
        </w:rPr>
        <w:t>③分项评分超出评分标准范围的；</w:t>
      </w:r>
    </w:p>
    <w:p w14:paraId="454FE3CB">
      <w:pPr>
        <w:spacing w:line="440" w:lineRule="atLeast"/>
        <w:rPr>
          <w:rFonts w:ascii="宋体" w:hAnsi="宋体" w:cs="宋体"/>
          <w:color w:val="auto"/>
          <w:sz w:val="24"/>
          <w:highlight w:val="none"/>
        </w:rPr>
      </w:pPr>
      <w:r>
        <w:rPr>
          <w:rFonts w:hint="eastAsia" w:ascii="宋体" w:hAnsi="宋体" w:cs="宋体"/>
          <w:color w:val="auto"/>
          <w:sz w:val="24"/>
          <w:highlight w:val="none"/>
        </w:rPr>
        <w:t>④客观评分不符合评分标准的。</w:t>
      </w:r>
    </w:p>
    <w:p w14:paraId="52AF63A9">
      <w:pPr>
        <w:spacing w:line="440" w:lineRule="atLeast"/>
        <w:rPr>
          <w:rFonts w:ascii="宋体" w:hAnsi="宋体" w:cs="宋体"/>
          <w:color w:val="auto"/>
          <w:sz w:val="24"/>
          <w:highlight w:val="none"/>
        </w:rPr>
      </w:pPr>
      <w:r>
        <w:rPr>
          <w:rFonts w:hint="eastAsia" w:ascii="宋体" w:hAnsi="宋体" w:cs="宋体"/>
          <w:color w:val="auto"/>
          <w:sz w:val="24"/>
          <w:highlight w:val="none"/>
        </w:rPr>
        <w:t>存在本条上述情形的，评审委员会应当按照规定现场修改评审结果或者重新评审，重新出具评审报告，并在评审报告中详细记载有关事宜。原有的评审报告自动无效，但应当留存归档。</w:t>
      </w:r>
    </w:p>
    <w:p w14:paraId="6F3FA423">
      <w:pPr>
        <w:spacing w:line="440" w:lineRule="atLeast"/>
        <w:rPr>
          <w:rFonts w:ascii="宋体" w:hAnsi="宋体" w:cs="宋体"/>
          <w:color w:val="auto"/>
          <w:sz w:val="24"/>
          <w:highlight w:val="none"/>
        </w:rPr>
      </w:pPr>
      <w:r>
        <w:rPr>
          <w:rFonts w:hint="eastAsia" w:ascii="宋体" w:hAnsi="宋体" w:cs="宋体"/>
          <w:color w:val="auto"/>
          <w:sz w:val="24"/>
          <w:highlight w:val="none"/>
        </w:rPr>
        <w:t>（2）征集单位复核过程中，评审委员会成员不得离开评审现场。</w:t>
      </w:r>
    </w:p>
    <w:p w14:paraId="6ED57E04">
      <w:pPr>
        <w:spacing w:line="440" w:lineRule="atLeast"/>
        <w:rPr>
          <w:rFonts w:ascii="宋体" w:hAnsi="宋体" w:cs="宋体"/>
          <w:color w:val="auto"/>
          <w:sz w:val="24"/>
          <w:highlight w:val="none"/>
        </w:rPr>
      </w:pPr>
      <w:r>
        <w:rPr>
          <w:rFonts w:hint="eastAsia" w:ascii="宋体" w:hAnsi="宋体" w:cs="宋体"/>
          <w:color w:val="auto"/>
          <w:sz w:val="24"/>
          <w:highlight w:val="none"/>
        </w:rPr>
        <w:t>（3）存在本条规定情形，征集单位现场复核工作人员要求评审委员会成员现场修改评审结果或者重新评审，评审委员会拒不修改评审结果或者重新评审的，征集单位不得发放评审报酬，并及时书面报告征集项目同级财政部门依法处理，征集活动中止进行。</w:t>
      </w:r>
    </w:p>
    <w:p w14:paraId="372F8743">
      <w:pPr>
        <w:spacing w:line="440" w:lineRule="atLeast"/>
        <w:rPr>
          <w:rFonts w:ascii="宋体" w:hAnsi="宋体" w:cs="宋体"/>
          <w:b/>
          <w:bCs/>
          <w:color w:val="auto"/>
          <w:sz w:val="24"/>
          <w:highlight w:val="none"/>
        </w:rPr>
      </w:pPr>
      <w:r>
        <w:rPr>
          <w:rFonts w:hint="eastAsia" w:ascii="宋体" w:hAnsi="宋体" w:cs="宋体"/>
          <w:b/>
          <w:bCs/>
          <w:color w:val="auto"/>
          <w:sz w:val="24"/>
          <w:highlight w:val="none"/>
        </w:rPr>
        <w:t>（五）评审细则及标准</w:t>
      </w:r>
      <w:bookmarkEnd w:id="5"/>
    </w:p>
    <w:p w14:paraId="5601BBDB">
      <w:pPr>
        <w:spacing w:line="440" w:lineRule="atLeast"/>
        <w:rPr>
          <w:rFonts w:ascii="宋体" w:hAnsi="宋体" w:cs="宋体"/>
          <w:color w:val="auto"/>
          <w:sz w:val="24"/>
          <w:highlight w:val="none"/>
        </w:rPr>
      </w:pPr>
      <w:r>
        <w:rPr>
          <w:rFonts w:hint="eastAsia" w:ascii="宋体" w:hAnsi="宋体" w:cs="宋体"/>
          <w:color w:val="auto"/>
          <w:sz w:val="24"/>
          <w:highlight w:val="none"/>
        </w:rPr>
        <w:t>1.本次综合评分的因素是：见评分明细表。</w:t>
      </w:r>
    </w:p>
    <w:p w14:paraId="558CCAE4">
      <w:pPr>
        <w:spacing w:line="440" w:lineRule="atLeast"/>
        <w:rPr>
          <w:rFonts w:ascii="宋体" w:hAnsi="宋体" w:cs="宋体"/>
          <w:color w:val="auto"/>
          <w:sz w:val="24"/>
          <w:highlight w:val="none"/>
        </w:rPr>
      </w:pPr>
      <w:r>
        <w:rPr>
          <w:rFonts w:hint="eastAsia" w:ascii="宋体" w:hAnsi="宋体" w:cs="宋体"/>
          <w:color w:val="auto"/>
          <w:sz w:val="24"/>
          <w:highlight w:val="none"/>
        </w:rPr>
        <w:t>2.评审委员会成员应当独立对每个有效供应商的</w:t>
      </w:r>
      <w:r>
        <w:rPr>
          <w:rFonts w:ascii="宋体" w:hAnsi="宋体" w:cs="宋体"/>
          <w:color w:val="auto"/>
          <w:sz w:val="24"/>
          <w:highlight w:val="none"/>
        </w:rPr>
        <w:t>征集申请文件</w:t>
      </w:r>
      <w:r>
        <w:rPr>
          <w:rFonts w:hint="eastAsia" w:ascii="宋体" w:hAnsi="宋体" w:cs="宋体"/>
          <w:color w:val="auto"/>
          <w:sz w:val="24"/>
          <w:highlight w:val="none"/>
        </w:rPr>
        <w:t>进行评价、打分。</w:t>
      </w:r>
    </w:p>
    <w:p w14:paraId="0D600412">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3.综合评分明细表</w:t>
      </w:r>
    </w:p>
    <w:tbl>
      <w:tblPr>
        <w:tblStyle w:val="16"/>
        <w:tblW w:w="8045" w:type="dxa"/>
        <w:tblInd w:w="1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09"/>
        <w:gridCol w:w="6836"/>
      </w:tblGrid>
      <w:tr w14:paraId="729C46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209" w:type="dxa"/>
            <w:tcBorders>
              <w:top w:val="single" w:color="auto" w:sz="8" w:space="0"/>
              <w:left w:val="single" w:color="auto" w:sz="8" w:space="0"/>
              <w:bottom w:val="single" w:color="auto" w:sz="8" w:space="0"/>
              <w:right w:val="single" w:color="auto" w:sz="8" w:space="0"/>
            </w:tcBorders>
            <w:vAlign w:val="center"/>
          </w:tcPr>
          <w:p w14:paraId="487713BE">
            <w:pPr>
              <w:widowControl/>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评分因素</w:t>
            </w:r>
          </w:p>
        </w:tc>
        <w:tc>
          <w:tcPr>
            <w:tcW w:w="6836" w:type="dxa"/>
            <w:tcBorders>
              <w:top w:val="single" w:color="auto" w:sz="8" w:space="0"/>
              <w:left w:val="single" w:color="auto" w:sz="8" w:space="0"/>
              <w:bottom w:val="single" w:color="auto" w:sz="8" w:space="0"/>
              <w:right w:val="single" w:color="auto" w:sz="8" w:space="0"/>
            </w:tcBorders>
            <w:vAlign w:val="center"/>
          </w:tcPr>
          <w:p w14:paraId="7DE5194E">
            <w:pPr>
              <w:widowControl/>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评分标准</w:t>
            </w:r>
          </w:p>
        </w:tc>
      </w:tr>
      <w:tr w14:paraId="70C2FA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0" w:hRule="atLeast"/>
        </w:trPr>
        <w:tc>
          <w:tcPr>
            <w:tcW w:w="1209" w:type="dxa"/>
            <w:tcBorders>
              <w:top w:val="single" w:color="auto" w:sz="8" w:space="0"/>
              <w:left w:val="single" w:color="auto" w:sz="8" w:space="0"/>
              <w:right w:val="single" w:color="auto" w:sz="8" w:space="0"/>
            </w:tcBorders>
            <w:vAlign w:val="center"/>
          </w:tcPr>
          <w:p w14:paraId="4C87E924">
            <w:pPr>
              <w:widowControl/>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企业业绩</w:t>
            </w:r>
          </w:p>
        </w:tc>
        <w:tc>
          <w:tcPr>
            <w:tcW w:w="6836" w:type="dxa"/>
            <w:tcBorders>
              <w:top w:val="single" w:color="auto" w:sz="8" w:space="0"/>
              <w:left w:val="single" w:color="auto" w:sz="8" w:space="0"/>
              <w:bottom w:val="single" w:color="auto" w:sz="8" w:space="0"/>
              <w:right w:val="single" w:color="auto" w:sz="8" w:space="0"/>
            </w:tcBorders>
            <w:vAlign w:val="center"/>
          </w:tcPr>
          <w:p w14:paraId="2A1CA8E7">
            <w:pPr>
              <w:widowControl/>
              <w:numPr>
                <w:ilvl w:val="0"/>
                <w:numId w:val="6"/>
              </w:num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供应商在20</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年1月1日以来</w:t>
            </w:r>
            <w:r>
              <w:rPr>
                <w:rFonts w:hint="eastAsia" w:ascii="宋体" w:hAnsi="宋体" w:cs="宋体"/>
                <w:color w:val="auto"/>
                <w:sz w:val="24"/>
                <w:szCs w:val="24"/>
                <w:highlight w:val="none"/>
                <w:lang w:eastAsia="zh-CN"/>
              </w:rPr>
              <w:t>已</w:t>
            </w:r>
            <w:r>
              <w:rPr>
                <w:rFonts w:hint="eastAsia" w:ascii="宋体" w:hAnsi="宋体" w:cs="宋体"/>
                <w:color w:val="auto"/>
                <w:sz w:val="24"/>
                <w:szCs w:val="24"/>
                <w:highlight w:val="none"/>
              </w:rPr>
              <w:t>完成1个类似项目业绩的得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14:paraId="291B0401">
            <w:pPr>
              <w:widowControl/>
              <w:numPr>
                <w:ilvl w:val="0"/>
                <w:numId w:val="6"/>
              </w:num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单份合同金额大于等于</w:t>
            </w:r>
            <w:r>
              <w:rPr>
                <w:rFonts w:hint="eastAsia" w:ascii="宋体" w:hAnsi="宋体" w:cs="宋体"/>
                <w:color w:val="auto"/>
                <w:sz w:val="24"/>
                <w:szCs w:val="24"/>
                <w:highlight w:val="none"/>
                <w:lang w:val="en-US" w:eastAsia="zh-CN"/>
              </w:rPr>
              <w:t>30万元的项目1个得1分。</w:t>
            </w:r>
          </w:p>
          <w:p w14:paraId="0553F9C3">
            <w:pPr>
              <w:widowControl/>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注：提供合同复印件</w:t>
            </w:r>
            <w:r>
              <w:rPr>
                <w:rFonts w:hint="eastAsia" w:ascii="宋体" w:hAnsi="宋体" w:cs="宋体"/>
                <w:color w:val="auto"/>
                <w:sz w:val="24"/>
                <w:szCs w:val="24"/>
                <w:highlight w:val="none"/>
                <w:lang w:eastAsia="zh-CN"/>
              </w:rPr>
              <w:t>和验收合格</w:t>
            </w:r>
            <w:r>
              <w:rPr>
                <w:rFonts w:hint="eastAsia" w:ascii="宋体" w:hAnsi="宋体" w:cs="宋体"/>
                <w:color w:val="auto"/>
                <w:sz w:val="24"/>
                <w:szCs w:val="24"/>
                <w:highlight w:val="none"/>
              </w:rPr>
              <w:t>相关证明材料复印件并加盖供应商公章。</w:t>
            </w:r>
          </w:p>
        </w:tc>
      </w:tr>
    </w:tbl>
    <w:p w14:paraId="422A6C9C">
      <w:pPr>
        <w:widowControl/>
        <w:spacing w:line="440" w:lineRule="exact"/>
        <w:rPr>
          <w:rFonts w:ascii="宋体" w:hAnsi="宋体" w:cs="宋体"/>
          <w:color w:val="auto"/>
          <w:sz w:val="24"/>
          <w:szCs w:val="24"/>
          <w:highlight w:val="none"/>
        </w:rPr>
      </w:pPr>
    </w:p>
    <w:p w14:paraId="7710567A">
      <w:pPr>
        <w:widowControl/>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按各征集申请人的评审得分由高到低排列名次，推荐</w:t>
      </w:r>
      <w:r>
        <w:rPr>
          <w:rFonts w:hint="eastAsia" w:ascii="宋体" w:hAnsi="宋体" w:cs="宋体"/>
          <w:color w:val="auto"/>
          <w:sz w:val="24"/>
          <w:szCs w:val="24"/>
          <w:highlight w:val="none"/>
          <w:lang w:eastAsia="zh-CN"/>
        </w:rPr>
        <w:t>所有递交征集响应文件的申请单位</w:t>
      </w:r>
      <w:r>
        <w:rPr>
          <w:rFonts w:hint="eastAsia" w:ascii="宋体" w:hAnsi="宋体" w:cs="宋体"/>
          <w:color w:val="auto"/>
          <w:sz w:val="24"/>
          <w:szCs w:val="24"/>
          <w:highlight w:val="none"/>
        </w:rPr>
        <w:t>作为中选候选单位。得分相同的，按项目</w:t>
      </w:r>
      <w:r>
        <w:rPr>
          <w:rFonts w:hint="eastAsia" w:ascii="宋体" w:hAnsi="宋体" w:cs="宋体"/>
          <w:color w:val="auto"/>
          <w:sz w:val="24"/>
          <w:szCs w:val="24"/>
          <w:highlight w:val="none"/>
          <w:lang w:eastAsia="zh-CN"/>
        </w:rPr>
        <w:t>最大合同金额业绩的合同金额</w:t>
      </w:r>
      <w:r>
        <w:rPr>
          <w:rFonts w:hint="eastAsia" w:ascii="宋体" w:hAnsi="宋体" w:cs="宋体"/>
          <w:color w:val="auto"/>
          <w:sz w:val="24"/>
          <w:szCs w:val="24"/>
          <w:highlight w:val="none"/>
        </w:rPr>
        <w:t>由高到低顺序排列。</w:t>
      </w:r>
    </w:p>
    <w:p w14:paraId="2AF48C38">
      <w:pPr>
        <w:widowControl/>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备注：以上材料提供复印件盖公章，如提供虚假材料，将按照《中华人民共和国政府采购法》及其实施条例等相关法律、法规处理。</w:t>
      </w:r>
    </w:p>
    <w:p w14:paraId="415806FE">
      <w:pPr>
        <w:spacing w:line="440" w:lineRule="atLeast"/>
        <w:rPr>
          <w:rFonts w:ascii="宋体" w:hAnsi="宋体" w:cs="宋体"/>
          <w:b/>
          <w:color w:val="auto"/>
          <w:sz w:val="24"/>
          <w:highlight w:val="none"/>
        </w:rPr>
      </w:pPr>
      <w:bookmarkStart w:id="7" w:name="_Toc3877"/>
      <w:bookmarkStart w:id="8" w:name="_Toc217446060"/>
      <w:r>
        <w:rPr>
          <w:rFonts w:hint="eastAsia" w:ascii="宋体" w:hAnsi="宋体" w:cs="宋体"/>
          <w:b/>
          <w:color w:val="auto"/>
          <w:sz w:val="24"/>
          <w:highlight w:val="none"/>
        </w:rPr>
        <w:t>三、本次征集活动终止</w:t>
      </w:r>
      <w:bookmarkEnd w:id="7"/>
    </w:p>
    <w:p w14:paraId="02E1327B">
      <w:pPr>
        <w:spacing w:line="440" w:lineRule="atLeast"/>
        <w:rPr>
          <w:rFonts w:ascii="宋体" w:hAnsi="宋体" w:cs="宋体"/>
          <w:color w:val="auto"/>
          <w:sz w:val="24"/>
          <w:highlight w:val="none"/>
        </w:rPr>
      </w:pPr>
      <w:r>
        <w:rPr>
          <w:rFonts w:hint="eastAsia" w:ascii="宋体" w:hAnsi="宋体" w:cs="宋体"/>
          <w:color w:val="auto"/>
          <w:sz w:val="24"/>
          <w:highlight w:val="none"/>
        </w:rPr>
        <w:t>（一）本次征集活动中，出现下列情形之一的，本次征集活动终止：</w:t>
      </w:r>
    </w:p>
    <w:p w14:paraId="6C8E45E4">
      <w:pPr>
        <w:spacing w:line="440" w:lineRule="atLeast"/>
        <w:rPr>
          <w:rFonts w:ascii="宋体" w:hAnsi="宋体" w:cs="宋体"/>
          <w:color w:val="auto"/>
          <w:sz w:val="24"/>
          <w:highlight w:val="none"/>
        </w:rPr>
      </w:pPr>
      <w:r>
        <w:rPr>
          <w:rFonts w:hint="eastAsia" w:ascii="宋体" w:hAnsi="宋体" w:cs="宋体"/>
          <w:color w:val="auto"/>
          <w:sz w:val="24"/>
          <w:highlight w:val="none"/>
        </w:rPr>
        <w:t>1.出现影响征集公正的违法、违规行为的；</w:t>
      </w:r>
    </w:p>
    <w:p w14:paraId="64D4196C">
      <w:pPr>
        <w:spacing w:line="440" w:lineRule="atLeast"/>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.因重大变故，征集任务取消的。</w:t>
      </w:r>
    </w:p>
    <w:p w14:paraId="364FF1DB">
      <w:pPr>
        <w:spacing w:line="440" w:lineRule="atLeast"/>
        <w:rPr>
          <w:rFonts w:ascii="宋体" w:hAnsi="宋体" w:cs="宋体"/>
          <w:color w:val="auto"/>
          <w:sz w:val="24"/>
          <w:highlight w:val="none"/>
        </w:rPr>
      </w:pPr>
      <w:r>
        <w:rPr>
          <w:rFonts w:hint="eastAsia" w:ascii="宋体" w:hAnsi="宋体" w:cs="宋体"/>
          <w:color w:val="auto"/>
          <w:sz w:val="24"/>
          <w:highlight w:val="none"/>
        </w:rPr>
        <w:t>（二）征集终止后，征集代理机构应发布公告，并公告终止原因。</w:t>
      </w:r>
    </w:p>
    <w:p w14:paraId="18F86B31">
      <w:pPr>
        <w:spacing w:line="440" w:lineRule="atLeast"/>
        <w:rPr>
          <w:rFonts w:ascii="宋体" w:hAnsi="宋体" w:cs="宋体"/>
          <w:b/>
          <w:color w:val="auto"/>
          <w:sz w:val="24"/>
          <w:highlight w:val="none"/>
        </w:rPr>
      </w:pPr>
      <w:bookmarkStart w:id="9" w:name="_Toc6992"/>
      <w:r>
        <w:rPr>
          <w:rFonts w:hint="eastAsia" w:ascii="宋体" w:hAnsi="宋体" w:cs="宋体"/>
          <w:b/>
          <w:color w:val="auto"/>
          <w:sz w:val="24"/>
          <w:highlight w:val="none"/>
        </w:rPr>
        <w:t>四、</w:t>
      </w:r>
      <w:bookmarkEnd w:id="8"/>
      <w:bookmarkStart w:id="10" w:name="_Toc217446061"/>
      <w:r>
        <w:rPr>
          <w:rFonts w:hint="eastAsia" w:ascii="宋体" w:hAnsi="宋体" w:cs="宋体"/>
          <w:b/>
          <w:color w:val="auto"/>
          <w:sz w:val="24"/>
          <w:highlight w:val="none"/>
        </w:rPr>
        <w:t>确定</w:t>
      </w:r>
      <w:bookmarkEnd w:id="9"/>
      <w:r>
        <w:rPr>
          <w:rFonts w:hint="eastAsia" w:ascii="宋体" w:hAnsi="宋体" w:cs="宋体"/>
          <w:b/>
          <w:color w:val="auto"/>
          <w:sz w:val="24"/>
          <w:highlight w:val="none"/>
        </w:rPr>
        <w:t>中选供应商</w:t>
      </w:r>
    </w:p>
    <w:p w14:paraId="4A1A2C45">
      <w:pPr>
        <w:spacing w:line="440" w:lineRule="atLeast"/>
        <w:rPr>
          <w:rFonts w:ascii="宋体" w:hAnsi="宋体" w:cs="宋体"/>
          <w:color w:val="auto"/>
          <w:sz w:val="24"/>
          <w:highlight w:val="none"/>
        </w:rPr>
      </w:pPr>
      <w:r>
        <w:rPr>
          <w:rFonts w:hint="eastAsia" w:ascii="宋体" w:hAnsi="宋体" w:cs="宋体"/>
          <w:color w:val="auto"/>
          <w:sz w:val="24"/>
          <w:highlight w:val="none"/>
        </w:rPr>
        <w:t>（一）原则</w:t>
      </w:r>
      <w:bookmarkEnd w:id="10"/>
      <w:r>
        <w:rPr>
          <w:rFonts w:hint="eastAsia" w:ascii="宋体" w:hAnsi="宋体" w:cs="宋体"/>
          <w:color w:val="auto"/>
          <w:sz w:val="24"/>
          <w:highlight w:val="none"/>
        </w:rPr>
        <w:t>：本项目根据评审委员会推荐的中选候选人名单，按顺序确定中选供应商。</w:t>
      </w:r>
    </w:p>
    <w:p w14:paraId="77B7F4DE">
      <w:pPr>
        <w:spacing w:line="440" w:lineRule="atLeast"/>
        <w:rPr>
          <w:rFonts w:ascii="宋体" w:hAnsi="宋体" w:cs="宋体"/>
          <w:color w:val="auto"/>
          <w:sz w:val="24"/>
          <w:highlight w:val="none"/>
        </w:rPr>
      </w:pPr>
      <w:bookmarkStart w:id="11" w:name="_Toc217446062"/>
      <w:r>
        <w:rPr>
          <w:rFonts w:hint="eastAsia" w:ascii="宋体" w:hAnsi="宋体" w:cs="宋体"/>
          <w:color w:val="auto"/>
          <w:sz w:val="24"/>
          <w:highlight w:val="none"/>
        </w:rPr>
        <w:t>（二）程序</w:t>
      </w:r>
      <w:bookmarkEnd w:id="11"/>
    </w:p>
    <w:p w14:paraId="71B60679">
      <w:pPr>
        <w:spacing w:line="440" w:lineRule="atLeast"/>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.征集人在</w:t>
      </w:r>
      <w:r>
        <w:rPr>
          <w:rFonts w:hint="eastAsia" w:ascii="宋体" w:hAnsi="宋体" w:cs="宋体"/>
          <w:color w:val="auto"/>
          <w:sz w:val="24"/>
          <w:highlight w:val="none"/>
          <w:lang w:eastAsia="zh-CN"/>
        </w:rPr>
        <w:t>征集评审结束后</w:t>
      </w:r>
      <w:r>
        <w:rPr>
          <w:rFonts w:hint="eastAsia" w:ascii="宋体" w:hAnsi="宋体" w:cs="宋体"/>
          <w:color w:val="auto"/>
          <w:sz w:val="24"/>
          <w:highlight w:val="none"/>
        </w:rPr>
        <w:t>5个工作日内，按照评审报告确定</w:t>
      </w:r>
      <w:r>
        <w:rPr>
          <w:rFonts w:ascii="宋体" w:hAnsi="宋体" w:cs="宋体"/>
          <w:color w:val="auto"/>
          <w:sz w:val="24"/>
          <w:highlight w:val="none"/>
        </w:rPr>
        <w:t>中选</w:t>
      </w:r>
      <w:r>
        <w:rPr>
          <w:rFonts w:hint="eastAsia" w:ascii="宋体" w:hAnsi="宋体" w:cs="宋体"/>
          <w:color w:val="auto"/>
          <w:sz w:val="24"/>
          <w:highlight w:val="none"/>
        </w:rPr>
        <w:t>人</w:t>
      </w:r>
      <w:r>
        <w:rPr>
          <w:rFonts w:hint="eastAsia" w:ascii="宋体" w:hAnsi="宋体" w:cs="宋体"/>
          <w:color w:val="auto"/>
          <w:sz w:val="24"/>
          <w:highlight w:val="none"/>
          <w:lang w:eastAsia="zh-CN"/>
        </w:rPr>
        <w:t>并发布结果公告</w:t>
      </w:r>
      <w:r>
        <w:rPr>
          <w:rFonts w:hint="eastAsia" w:ascii="宋体" w:hAnsi="宋体" w:cs="宋体"/>
          <w:color w:val="auto"/>
          <w:sz w:val="24"/>
          <w:highlight w:val="none"/>
        </w:rPr>
        <w:t>。</w:t>
      </w:r>
    </w:p>
    <w:p w14:paraId="4919D050">
      <w:pPr>
        <w:spacing w:line="440" w:lineRule="atLeas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.征集人确定中选之日起2个工作日内向中选供应商发出中选通知书。</w:t>
      </w:r>
    </w:p>
    <w:p w14:paraId="180FC9E9">
      <w:pPr>
        <w:spacing w:line="440" w:lineRule="atLeas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.征集单位不退回供应商</w:t>
      </w:r>
      <w:r>
        <w:rPr>
          <w:rFonts w:ascii="宋体" w:hAnsi="宋体" w:cs="宋体"/>
          <w:color w:val="auto"/>
          <w:sz w:val="24"/>
          <w:highlight w:val="none"/>
        </w:rPr>
        <w:t>征集申请文件</w:t>
      </w:r>
      <w:r>
        <w:rPr>
          <w:rFonts w:hint="eastAsia" w:ascii="宋体" w:hAnsi="宋体" w:cs="宋体"/>
          <w:color w:val="auto"/>
          <w:sz w:val="24"/>
          <w:highlight w:val="none"/>
        </w:rPr>
        <w:t>和其他资料。</w:t>
      </w:r>
      <w:bookmarkEnd w:id="6"/>
    </w:p>
    <w:p w14:paraId="17C25770">
      <w:pPr>
        <w:spacing w:line="440" w:lineRule="atLeast"/>
        <w:rPr>
          <w:rFonts w:ascii="宋体" w:hAnsi="宋体" w:cs="宋体"/>
          <w:b/>
          <w:color w:val="auto"/>
          <w:sz w:val="24"/>
          <w:highlight w:val="none"/>
        </w:rPr>
      </w:pPr>
      <w:r>
        <w:rPr>
          <w:rFonts w:hint="eastAsia" w:ascii="宋体" w:hAnsi="宋体" w:cs="宋体"/>
          <w:b/>
          <w:color w:val="auto"/>
          <w:sz w:val="24"/>
          <w:highlight w:val="none"/>
        </w:rPr>
        <w:t>五、评审专家在征集活动中承担以下义务：</w:t>
      </w:r>
    </w:p>
    <w:p w14:paraId="7F7E4756">
      <w:pPr>
        <w:spacing w:line="440" w:lineRule="atLeast"/>
        <w:rPr>
          <w:rFonts w:ascii="宋体" w:hAnsi="宋体" w:cs="宋体"/>
          <w:color w:val="auto"/>
          <w:sz w:val="24"/>
          <w:highlight w:val="none"/>
        </w:rPr>
      </w:pPr>
      <w:r>
        <w:rPr>
          <w:rFonts w:hint="eastAsia" w:ascii="宋体" w:hAnsi="宋体" w:cs="宋体"/>
          <w:color w:val="auto"/>
          <w:sz w:val="24"/>
          <w:highlight w:val="none"/>
        </w:rPr>
        <w:t>（一）遵守评审工作纪律；</w:t>
      </w:r>
    </w:p>
    <w:p w14:paraId="3795DA6D">
      <w:pPr>
        <w:spacing w:line="440" w:lineRule="atLeast"/>
        <w:rPr>
          <w:rFonts w:ascii="宋体" w:hAnsi="宋体" w:cs="宋体"/>
          <w:color w:val="auto"/>
          <w:sz w:val="24"/>
          <w:highlight w:val="none"/>
        </w:rPr>
      </w:pPr>
      <w:r>
        <w:rPr>
          <w:rFonts w:hint="eastAsia" w:ascii="宋体" w:hAnsi="宋体" w:cs="宋体"/>
          <w:color w:val="auto"/>
          <w:sz w:val="24"/>
          <w:highlight w:val="none"/>
        </w:rPr>
        <w:t>（二）按照客观、公正、审慎的原则，根据征集文件规定的评审程序、评审方法和评审标准进行独立评审；</w:t>
      </w:r>
    </w:p>
    <w:p w14:paraId="4E67E652">
      <w:pPr>
        <w:spacing w:line="440" w:lineRule="atLeast"/>
        <w:rPr>
          <w:rFonts w:ascii="宋体" w:hAnsi="宋体" w:cs="宋体"/>
          <w:color w:val="auto"/>
          <w:sz w:val="24"/>
          <w:highlight w:val="none"/>
        </w:rPr>
      </w:pPr>
      <w:r>
        <w:rPr>
          <w:rFonts w:hint="eastAsia" w:ascii="宋体" w:hAnsi="宋体" w:cs="宋体"/>
          <w:color w:val="auto"/>
          <w:sz w:val="24"/>
          <w:highlight w:val="none"/>
        </w:rPr>
        <w:t>（三）不得泄露评审文件、评审情况和在评审过程中获悉的商业秘密；</w:t>
      </w:r>
    </w:p>
    <w:p w14:paraId="2AABE77F">
      <w:pPr>
        <w:spacing w:line="440" w:lineRule="atLeast"/>
        <w:rPr>
          <w:rFonts w:ascii="宋体" w:hAnsi="宋体" w:cs="宋体"/>
          <w:color w:val="auto"/>
          <w:sz w:val="24"/>
          <w:highlight w:val="none"/>
        </w:rPr>
      </w:pPr>
      <w:r>
        <w:rPr>
          <w:rFonts w:hint="eastAsia" w:ascii="宋体" w:hAnsi="宋体" w:cs="宋体"/>
          <w:color w:val="auto"/>
          <w:sz w:val="24"/>
          <w:highlight w:val="none"/>
        </w:rPr>
        <w:t>（四）配合答复处理供应商的询问、质疑和投诉等事项；</w:t>
      </w:r>
    </w:p>
    <w:p w14:paraId="52C2AA6D">
      <w:pPr>
        <w:spacing w:line="440" w:lineRule="atLeast"/>
        <w:rPr>
          <w:rFonts w:ascii="宋体" w:hAnsi="宋体" w:cs="宋体"/>
          <w:color w:val="auto"/>
          <w:sz w:val="24"/>
          <w:highlight w:val="none"/>
        </w:rPr>
      </w:pPr>
      <w:r>
        <w:rPr>
          <w:rFonts w:hint="eastAsia" w:ascii="宋体" w:hAnsi="宋体" w:cs="宋体"/>
          <w:color w:val="auto"/>
          <w:sz w:val="24"/>
          <w:highlight w:val="none"/>
        </w:rPr>
        <w:t>（五）法律、法规和规章规定的其他义务。</w:t>
      </w:r>
    </w:p>
    <w:p w14:paraId="1F3897FC">
      <w:pPr>
        <w:spacing w:line="440" w:lineRule="atLeast"/>
        <w:rPr>
          <w:rFonts w:ascii="宋体" w:hAnsi="宋体" w:cs="宋体"/>
          <w:b/>
          <w:color w:val="auto"/>
          <w:sz w:val="24"/>
          <w:highlight w:val="none"/>
        </w:rPr>
      </w:pPr>
      <w:r>
        <w:rPr>
          <w:rFonts w:hint="eastAsia" w:ascii="宋体" w:hAnsi="宋体" w:cs="宋体"/>
          <w:b/>
          <w:color w:val="auto"/>
          <w:sz w:val="24"/>
          <w:highlight w:val="none"/>
        </w:rPr>
        <w:t>六、评审专家在征集活动中应当遵守以下工作纪律：</w:t>
      </w:r>
    </w:p>
    <w:p w14:paraId="2375724F">
      <w:pPr>
        <w:spacing w:line="440" w:lineRule="atLeast"/>
        <w:rPr>
          <w:rFonts w:ascii="宋体" w:hAnsi="宋体" w:cs="宋体"/>
          <w:color w:val="auto"/>
          <w:sz w:val="24"/>
          <w:highlight w:val="none"/>
        </w:rPr>
      </w:pPr>
      <w:r>
        <w:rPr>
          <w:rFonts w:hint="eastAsia" w:ascii="宋体" w:hAnsi="宋体" w:cs="宋体"/>
          <w:color w:val="auto"/>
          <w:sz w:val="24"/>
          <w:highlight w:val="none"/>
        </w:rPr>
        <w:t>（一）不得参加与自己有《中华人民共和国征集法实施条例》第九条规定的利害关系的征集项目的评审活动。发现参加了与自己有利害关系的评审活动，须主动提出回避，退出评审；</w:t>
      </w:r>
    </w:p>
    <w:p w14:paraId="0464BC5B">
      <w:pPr>
        <w:spacing w:line="440" w:lineRule="atLeast"/>
        <w:rPr>
          <w:rFonts w:ascii="宋体" w:hAnsi="宋体" w:cs="宋体"/>
          <w:color w:val="auto"/>
          <w:sz w:val="24"/>
          <w:highlight w:val="none"/>
        </w:rPr>
      </w:pPr>
      <w:r>
        <w:rPr>
          <w:rFonts w:hint="eastAsia" w:ascii="宋体" w:hAnsi="宋体" w:cs="宋体"/>
          <w:color w:val="auto"/>
          <w:sz w:val="24"/>
          <w:highlight w:val="none"/>
        </w:rPr>
        <w:t>（二）评审前，应当将通讯工具或者相关电子设备交由征集单位统一保管；</w:t>
      </w:r>
    </w:p>
    <w:p w14:paraId="164D8A01">
      <w:pPr>
        <w:spacing w:line="440" w:lineRule="atLeast"/>
        <w:rPr>
          <w:rFonts w:ascii="宋体" w:hAnsi="宋体" w:cs="宋体"/>
          <w:color w:val="auto"/>
          <w:sz w:val="24"/>
          <w:highlight w:val="none"/>
        </w:rPr>
      </w:pPr>
      <w:r>
        <w:rPr>
          <w:rFonts w:hint="eastAsia" w:ascii="宋体" w:hAnsi="宋体" w:cs="宋体"/>
          <w:color w:val="auto"/>
          <w:sz w:val="24"/>
          <w:highlight w:val="none"/>
        </w:rPr>
        <w:t>（三）评审过程中，不得与外界联系，因发生不可预见情况，确实需要与外界联系的，应当在监督人员监督之下办理；</w:t>
      </w:r>
    </w:p>
    <w:p w14:paraId="18275C21">
      <w:pPr>
        <w:spacing w:line="440" w:lineRule="atLeast"/>
        <w:rPr>
          <w:rFonts w:ascii="宋体" w:hAnsi="宋体" w:cs="宋体"/>
          <w:color w:val="auto"/>
          <w:sz w:val="24"/>
          <w:highlight w:val="none"/>
        </w:rPr>
      </w:pPr>
      <w:r>
        <w:rPr>
          <w:rFonts w:hint="eastAsia" w:ascii="宋体" w:hAnsi="宋体" w:cs="宋体"/>
          <w:color w:val="auto"/>
          <w:sz w:val="24"/>
          <w:highlight w:val="none"/>
        </w:rPr>
        <w:t>（四）评审过程中，不得发表影响评审公正的倾向性、歧视性言论，不得征询或者接受征集人的倾向性意见，不得明示或暗示供应商在澄清时表达与其</w:t>
      </w:r>
      <w:r>
        <w:rPr>
          <w:rFonts w:ascii="宋体" w:hAnsi="宋体" w:cs="宋体"/>
          <w:color w:val="auto"/>
          <w:sz w:val="24"/>
          <w:highlight w:val="none"/>
        </w:rPr>
        <w:t>征集申请文件</w:t>
      </w:r>
      <w:r>
        <w:rPr>
          <w:rFonts w:hint="eastAsia" w:ascii="宋体" w:hAnsi="宋体" w:cs="宋体"/>
          <w:color w:val="auto"/>
          <w:sz w:val="24"/>
          <w:highlight w:val="none"/>
        </w:rPr>
        <w:t>原义不同的意见，不得以征集文件没有规定的评审方法和标准作为评审的依据，不得修改或者细化评审程序、评审方法、评审因素和评审标准，不得协商评分，不得违反规定的评审格式评分和撰写评审意见，不得拒绝对自己的评审意见签字确认；</w:t>
      </w:r>
    </w:p>
    <w:p w14:paraId="0B4AA3EE">
      <w:pPr>
        <w:spacing w:line="440" w:lineRule="atLeast"/>
        <w:rPr>
          <w:rFonts w:ascii="宋体" w:hAnsi="宋体" w:cs="宋体"/>
          <w:color w:val="auto"/>
          <w:sz w:val="24"/>
          <w:highlight w:val="none"/>
        </w:rPr>
      </w:pPr>
      <w:r>
        <w:rPr>
          <w:rFonts w:hint="eastAsia" w:ascii="宋体" w:hAnsi="宋体" w:cs="宋体"/>
          <w:color w:val="auto"/>
          <w:sz w:val="24"/>
          <w:highlight w:val="none"/>
        </w:rPr>
        <w:t>（五）在评审过程中和评审结束后，不得记录、复制或带走任何评审资料，不得向外界透露评审内容；</w:t>
      </w:r>
    </w:p>
    <w:p w14:paraId="473CAD2B">
      <w:pPr>
        <w:spacing w:line="440" w:lineRule="atLeast"/>
        <w:rPr>
          <w:rFonts w:ascii="宋体" w:hAnsi="宋体" w:cs="宋体"/>
          <w:color w:val="auto"/>
          <w:sz w:val="24"/>
          <w:highlight w:val="none"/>
        </w:rPr>
      </w:pPr>
      <w:r>
        <w:rPr>
          <w:rFonts w:hint="eastAsia" w:ascii="宋体" w:hAnsi="宋体" w:cs="宋体"/>
          <w:color w:val="auto"/>
          <w:sz w:val="24"/>
          <w:highlight w:val="none"/>
        </w:rPr>
        <w:t>（六）评审现场服从征集单位工作人员的管理，接受现场监督人员的合法监督；</w:t>
      </w:r>
    </w:p>
    <w:p w14:paraId="5B1EB582">
      <w:pPr>
        <w:spacing w:line="440" w:lineRule="atLeast"/>
        <w:rPr>
          <w:rFonts w:ascii="宋体" w:hAnsi="宋体" w:cs="宋体"/>
          <w:color w:val="auto"/>
          <w:sz w:val="24"/>
          <w:highlight w:val="none"/>
        </w:rPr>
      </w:pPr>
      <w:r>
        <w:rPr>
          <w:rFonts w:hint="eastAsia" w:ascii="宋体" w:hAnsi="宋体" w:cs="宋体"/>
          <w:color w:val="auto"/>
          <w:sz w:val="24"/>
          <w:highlight w:val="none"/>
        </w:rPr>
        <w:t>（七）遵守有关廉洁自律规定，不得私下接触供应商，不得收受供应商及有关业务单位和个人的财物或好处，不得接受征集单位的请托。</w:t>
      </w:r>
    </w:p>
    <w:p w14:paraId="35490B7D">
      <w:pPr>
        <w:rPr>
          <w:color w:val="auto"/>
          <w:highlight w:val="none"/>
        </w:rPr>
      </w:pPr>
    </w:p>
    <w:p w14:paraId="5E1A7E2E">
      <w:pPr>
        <w:pStyle w:val="9"/>
        <w:rPr>
          <w:rFonts w:asciiTheme="minorEastAsia" w:hAnsiTheme="minorEastAsia" w:eastAsiaTheme="minorEastAsia" w:cstheme="minorEastAsia"/>
          <w:b/>
          <w:bCs/>
          <w:color w:val="auto"/>
          <w:sz w:val="32"/>
          <w:szCs w:val="32"/>
          <w:highlight w:val="none"/>
        </w:rPr>
        <w:sectPr>
          <w:pgSz w:w="11906" w:h="16838"/>
          <w:pgMar w:top="1304" w:right="1797" w:bottom="1304" w:left="1797" w:header="851" w:footer="992" w:gutter="0"/>
          <w:cols w:space="425" w:num="1"/>
          <w:docGrid w:type="lines" w:linePitch="312" w:charSpace="0"/>
        </w:sectPr>
      </w:pPr>
    </w:p>
    <w:p w14:paraId="3B792FB3">
      <w:pPr>
        <w:numPr>
          <w:ilvl w:val="0"/>
          <w:numId w:val="4"/>
        </w:numPr>
        <w:spacing w:line="440" w:lineRule="exact"/>
        <w:jc w:val="center"/>
        <w:rPr>
          <w:rFonts w:asciiTheme="minorEastAsia" w:hAnsiTheme="minorEastAsia" w:eastAsiaTheme="minorEastAsia" w:cstheme="minorEastAsia"/>
          <w:b/>
          <w:bCs/>
          <w:color w:val="auto"/>
          <w:sz w:val="32"/>
          <w:szCs w:val="32"/>
          <w:highlight w:val="none"/>
        </w:rPr>
      </w:pPr>
      <w:r>
        <w:rPr>
          <w:rFonts w:hint="eastAsia"/>
          <w:color w:val="auto"/>
          <w:highlight w:val="none"/>
        </w:rPr>
        <w:t>、</w:t>
      </w:r>
      <w:r>
        <w:rPr>
          <w:rFonts w:hint="eastAsia" w:asciiTheme="minorEastAsia" w:hAnsiTheme="minorEastAsia" w:eastAsiaTheme="minorEastAsia" w:cstheme="minorEastAsia"/>
          <w:b/>
          <w:bCs/>
          <w:color w:val="auto"/>
          <w:sz w:val="32"/>
          <w:szCs w:val="32"/>
          <w:highlight w:val="none"/>
        </w:rPr>
        <w:t>合同条款</w:t>
      </w:r>
    </w:p>
    <w:p w14:paraId="4C67F5C0">
      <w:pPr>
        <w:spacing w:line="44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入库协议</w:t>
      </w:r>
    </w:p>
    <w:p w14:paraId="44B28A05"/>
    <w:p w14:paraId="468DD17A">
      <w:pPr>
        <w:spacing w:line="440" w:lineRule="atLeast"/>
        <w:rPr>
          <w:rFonts w:hint="default" w:ascii="宋体" w:hAnsi="宋体" w:eastAsia="宋体" w:cs="宋体"/>
          <w:sz w:val="24"/>
          <w:szCs w:val="24"/>
          <w:lang w:val="en-US" w:eastAsia="zh-CN"/>
        </w:rPr>
      </w:pPr>
      <w:r>
        <w:rPr>
          <w:rFonts w:hint="eastAsia" w:ascii="宋体" w:hAnsi="宋体" w:cs="宋体"/>
          <w:sz w:val="24"/>
          <w:szCs w:val="24"/>
        </w:rPr>
        <w:t>合同编号：</w:t>
      </w:r>
    </w:p>
    <w:p w14:paraId="13F5F4C7">
      <w:pPr>
        <w:spacing w:line="440" w:lineRule="atLeast"/>
        <w:rPr>
          <w:rFonts w:hint="eastAsia" w:ascii="宋体" w:hAnsi="宋体" w:eastAsia="宋体" w:cs="宋体"/>
          <w:sz w:val="24"/>
          <w:szCs w:val="24"/>
          <w:lang w:eastAsia="zh-CN"/>
        </w:rPr>
      </w:pPr>
      <w:r>
        <w:rPr>
          <w:rFonts w:hint="eastAsia" w:ascii="宋体" w:hAnsi="宋体" w:cs="宋体"/>
          <w:sz w:val="24"/>
          <w:szCs w:val="24"/>
        </w:rPr>
        <w:t>签订地点：</w:t>
      </w:r>
      <w:r>
        <w:rPr>
          <w:rFonts w:hint="eastAsia" w:ascii="宋体" w:hAnsi="宋体" w:cs="宋体"/>
          <w:sz w:val="24"/>
          <w:szCs w:val="24"/>
          <w:lang w:eastAsia="zh-CN"/>
        </w:rPr>
        <w:t>兴振新办公室</w:t>
      </w:r>
    </w:p>
    <w:p w14:paraId="57C3E803">
      <w:pPr>
        <w:spacing w:line="440" w:lineRule="atLeast"/>
        <w:rPr>
          <w:rFonts w:ascii="宋体" w:hAnsi="宋体" w:cs="宋体"/>
          <w:sz w:val="24"/>
          <w:szCs w:val="24"/>
        </w:rPr>
      </w:pPr>
      <w:r>
        <w:rPr>
          <w:rFonts w:hint="eastAsia" w:ascii="宋体" w:hAnsi="宋体" w:cs="宋体"/>
          <w:sz w:val="24"/>
          <w:szCs w:val="24"/>
        </w:rPr>
        <w:t>签订时间：</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14:paraId="3AE0467B">
      <w:pPr>
        <w:spacing w:line="440" w:lineRule="atLeast"/>
        <w:rPr>
          <w:rFonts w:hint="eastAsia" w:ascii="宋体" w:hAnsi="宋体" w:eastAsia="宋体" w:cs="宋体"/>
          <w:sz w:val="24"/>
          <w:szCs w:val="24"/>
          <w:lang w:eastAsia="zh-CN"/>
        </w:rPr>
      </w:pPr>
      <w:r>
        <w:rPr>
          <w:rFonts w:hint="eastAsia" w:ascii="宋体" w:hAnsi="宋体" w:cs="宋体"/>
          <w:sz w:val="24"/>
          <w:szCs w:val="24"/>
        </w:rPr>
        <w:t>征集人（甲方）：</w:t>
      </w:r>
      <w:r>
        <w:rPr>
          <w:rFonts w:hint="eastAsia" w:ascii="宋体" w:hAnsi="宋体" w:cs="宋体"/>
          <w:sz w:val="24"/>
          <w:szCs w:val="24"/>
          <w:lang w:eastAsia="zh-CN"/>
        </w:rPr>
        <w:t>四川兴振新建筑工程有限公司</w:t>
      </w:r>
    </w:p>
    <w:p w14:paraId="0953A49A">
      <w:pPr>
        <w:spacing w:line="440" w:lineRule="atLeast"/>
        <w:rPr>
          <w:rFonts w:hint="eastAsia" w:ascii="宋体" w:hAnsi="宋体" w:cs="宋体"/>
          <w:sz w:val="24"/>
          <w:szCs w:val="24"/>
        </w:rPr>
      </w:pPr>
      <w:r>
        <w:rPr>
          <w:rFonts w:hint="eastAsia" w:ascii="宋体" w:hAnsi="宋体" w:cs="宋体"/>
          <w:sz w:val="24"/>
          <w:szCs w:val="24"/>
        </w:rPr>
        <w:t>供应商（乙方）：</w:t>
      </w:r>
    </w:p>
    <w:p w14:paraId="4FFC8D96">
      <w:pPr>
        <w:pStyle w:val="23"/>
        <w:spacing w:line="440" w:lineRule="exact"/>
        <w:ind w:firstLine="480" w:firstLineChars="200"/>
        <w:rPr>
          <w:rFonts w:ascii="宋体" w:hAnsi="宋体"/>
          <w:szCs w:val="24"/>
        </w:rPr>
      </w:pPr>
      <w:r>
        <w:rPr>
          <w:rFonts w:hint="eastAsia" w:ascii="宋体" w:hAnsi="宋体"/>
          <w:szCs w:val="24"/>
        </w:rPr>
        <w:t>根据《中华人民共和国民法典》及</w:t>
      </w:r>
      <w:r>
        <w:rPr>
          <w:rFonts w:hint="eastAsia" w:ascii="宋体" w:hAnsi="宋体"/>
          <w:szCs w:val="24"/>
          <w:u w:val="single"/>
        </w:rPr>
        <w:t xml:space="preserve"> 四川兴振新建筑工程有限公司</w:t>
      </w:r>
      <w:r>
        <w:rPr>
          <w:rFonts w:hint="eastAsia" w:ascii="宋体" w:hAnsi="宋体"/>
          <w:szCs w:val="24"/>
          <w:u w:val="single"/>
          <w:lang w:eastAsia="zh-CN"/>
        </w:rPr>
        <w:t>建材</w:t>
      </w:r>
      <w:r>
        <w:rPr>
          <w:rFonts w:hint="eastAsia" w:ascii="宋体" w:hAnsi="宋体"/>
          <w:szCs w:val="24"/>
          <w:u w:val="single"/>
        </w:rPr>
        <w:t>供应商征集</w:t>
      </w:r>
      <w:r>
        <w:rPr>
          <w:rFonts w:hint="eastAsia" w:ascii="宋体" w:hAnsi="宋体"/>
          <w:szCs w:val="24"/>
        </w:rPr>
        <w:t>项目（采购编号：</w:t>
      </w:r>
      <w:r>
        <w:rPr>
          <w:rFonts w:hint="eastAsia" w:ascii="宋体" w:hAnsi="宋体"/>
          <w:szCs w:val="24"/>
          <w:u w:val="single"/>
          <w:lang w:val="en-US" w:eastAsia="zh-CN"/>
        </w:rPr>
        <w:t>/</w:t>
      </w:r>
      <w:r>
        <w:rPr>
          <w:rFonts w:hint="eastAsia" w:ascii="宋体" w:hAnsi="宋体"/>
          <w:szCs w:val="24"/>
        </w:rPr>
        <w:t>）的《征集文件》、乙方的《征集申请文件》及《中选通知书》，甲、乙双方同意签订本合同。详细技术说明及其他有关合同项目的特定信息由合同附件予以说明，合同附件及《征集文件</w:t>
      </w:r>
      <w:r>
        <w:rPr>
          <w:rFonts w:hint="eastAsia" w:ascii="宋体" w:hAnsi="宋体"/>
          <w:szCs w:val="24"/>
          <w:lang w:eastAsia="zh-CN"/>
        </w:rPr>
        <w:t>》《</w:t>
      </w:r>
      <w:r>
        <w:rPr>
          <w:rFonts w:hint="eastAsia" w:ascii="宋体" w:hAnsi="宋体"/>
          <w:szCs w:val="24"/>
        </w:rPr>
        <w:t>征集申请文件》及《中选通知书》等均为本合同不可分割的部分。双方同意共同遵守如下条款：</w:t>
      </w:r>
    </w:p>
    <w:p w14:paraId="1FD3CC24">
      <w:pPr>
        <w:pStyle w:val="3"/>
        <w:spacing w:line="440" w:lineRule="exact"/>
        <w:ind w:firstLine="482" w:firstLineChars="200"/>
        <w:jc w:val="both"/>
        <w:rPr>
          <w:rFonts w:ascii="宋体" w:hAnsi="宋体" w:eastAsia="宋体" w:cs="宋体"/>
          <w:sz w:val="24"/>
          <w:szCs w:val="24"/>
        </w:rPr>
      </w:pPr>
      <w:bookmarkStart w:id="12" w:name="_Toc217446107"/>
      <w:bookmarkStart w:id="13" w:name="_Toc470167602"/>
      <w:bookmarkStart w:id="14" w:name="_Toc15681"/>
      <w:r>
        <w:rPr>
          <w:rFonts w:hint="eastAsia" w:ascii="宋体" w:hAnsi="宋体" w:eastAsia="宋体" w:cs="宋体"/>
          <w:sz w:val="24"/>
          <w:szCs w:val="24"/>
        </w:rPr>
        <w:t>一、</w:t>
      </w:r>
      <w:bookmarkEnd w:id="12"/>
      <w:bookmarkStart w:id="15" w:name="_Toc217446108"/>
      <w:r>
        <w:rPr>
          <w:rFonts w:hint="eastAsia" w:ascii="宋体" w:hAnsi="宋体" w:eastAsia="宋体" w:cs="宋体"/>
          <w:sz w:val="24"/>
          <w:szCs w:val="24"/>
        </w:rPr>
        <w:t>项目基本情况</w:t>
      </w:r>
      <w:bookmarkEnd w:id="13"/>
      <w:bookmarkEnd w:id="14"/>
    </w:p>
    <w:bookmarkEnd w:id="15"/>
    <w:p w14:paraId="6B28C2E0">
      <w:pPr>
        <w:pStyle w:val="23"/>
        <w:spacing w:line="440" w:lineRule="exact"/>
        <w:ind w:firstLine="480" w:firstLineChars="200"/>
        <w:rPr>
          <w:rFonts w:ascii="宋体" w:hAnsi="宋体"/>
          <w:szCs w:val="24"/>
        </w:rPr>
      </w:pPr>
      <w:r>
        <w:rPr>
          <w:rFonts w:hint="eastAsia" w:ascii="宋体" w:hAnsi="宋体"/>
          <w:szCs w:val="24"/>
        </w:rPr>
        <w:t>甲方于每次采购前，随机向乙方发出邀请函，提供履约相关要求，乙方依据甲方采购要求对该次采购进行报价。</w:t>
      </w:r>
    </w:p>
    <w:p w14:paraId="75CD5AE6">
      <w:pPr>
        <w:pStyle w:val="3"/>
        <w:spacing w:line="440" w:lineRule="exact"/>
        <w:ind w:firstLine="482" w:firstLineChars="200"/>
        <w:jc w:val="both"/>
        <w:rPr>
          <w:rFonts w:ascii="宋体" w:hAnsi="宋体" w:eastAsia="宋体" w:cs="宋体"/>
          <w:sz w:val="24"/>
          <w:szCs w:val="24"/>
        </w:rPr>
      </w:pPr>
      <w:r>
        <w:rPr>
          <w:rFonts w:hint="eastAsia" w:ascii="宋体" w:hAnsi="宋体" w:eastAsia="宋体" w:cs="宋体"/>
          <w:sz w:val="24"/>
          <w:szCs w:val="24"/>
        </w:rPr>
        <w:t>二、付款方式</w:t>
      </w:r>
    </w:p>
    <w:p w14:paraId="5A9A32CB">
      <w:pPr>
        <w:pStyle w:val="23"/>
        <w:spacing w:line="440" w:lineRule="exact"/>
        <w:ind w:firstLine="480" w:firstLineChars="200"/>
        <w:rPr>
          <w:rFonts w:ascii="宋体" w:hAnsi="宋体"/>
          <w:szCs w:val="24"/>
        </w:rPr>
      </w:pPr>
      <w:r>
        <w:rPr>
          <w:rFonts w:hint="eastAsia" w:ascii="宋体" w:hAnsi="宋体"/>
          <w:szCs w:val="24"/>
        </w:rPr>
        <w:t>甲方与乙方依据每次采购的实际情况，独立签订合同，按照该次合同条款进行付款。每次付款前乙方需提供相应的增值税专用发票，付款方式为银行电汇付款。</w:t>
      </w:r>
    </w:p>
    <w:p w14:paraId="42CF7894">
      <w:pPr>
        <w:pStyle w:val="3"/>
        <w:spacing w:line="440" w:lineRule="exact"/>
        <w:ind w:firstLine="482" w:firstLineChars="200"/>
        <w:jc w:val="both"/>
        <w:rPr>
          <w:rFonts w:ascii="宋体" w:hAnsi="宋体" w:eastAsia="宋体" w:cs="宋体"/>
          <w:sz w:val="24"/>
          <w:szCs w:val="24"/>
        </w:rPr>
      </w:pPr>
      <w:r>
        <w:rPr>
          <w:rFonts w:hint="eastAsia" w:ascii="宋体" w:hAnsi="宋体" w:eastAsia="宋体" w:cs="宋体"/>
          <w:sz w:val="24"/>
          <w:szCs w:val="24"/>
        </w:rPr>
        <w:t>三、履约期限</w:t>
      </w:r>
    </w:p>
    <w:p w14:paraId="5D3C4DD8">
      <w:pPr>
        <w:pStyle w:val="23"/>
        <w:spacing w:line="440" w:lineRule="exact"/>
        <w:ind w:firstLine="480" w:firstLineChars="200"/>
        <w:rPr>
          <w:rFonts w:ascii="宋体" w:hAnsi="宋体"/>
          <w:szCs w:val="24"/>
        </w:rPr>
      </w:pPr>
      <w:r>
        <w:rPr>
          <w:rFonts w:hint="eastAsia" w:ascii="宋体" w:hAnsi="宋体"/>
          <w:szCs w:val="24"/>
        </w:rPr>
        <w:t>合同签订</w:t>
      </w:r>
      <w:r>
        <w:rPr>
          <w:rFonts w:hint="eastAsia" w:ascii="宋体" w:hAnsi="宋体"/>
          <w:szCs w:val="24"/>
          <w:lang w:val="en-US" w:eastAsia="zh-CN"/>
        </w:rPr>
        <w:t>之日起至长期</w:t>
      </w:r>
      <w:r>
        <w:rPr>
          <w:rFonts w:hint="eastAsia" w:ascii="宋体" w:hAnsi="宋体"/>
          <w:szCs w:val="24"/>
        </w:rPr>
        <w:t>。</w:t>
      </w:r>
    </w:p>
    <w:p w14:paraId="2393CE36">
      <w:pPr>
        <w:pStyle w:val="3"/>
        <w:spacing w:line="440" w:lineRule="exact"/>
        <w:ind w:firstLine="482" w:firstLineChars="200"/>
        <w:jc w:val="both"/>
        <w:rPr>
          <w:rFonts w:ascii="宋体" w:hAnsi="宋体" w:eastAsia="宋体" w:cs="宋体"/>
          <w:sz w:val="24"/>
          <w:szCs w:val="24"/>
        </w:rPr>
      </w:pPr>
      <w:r>
        <w:rPr>
          <w:rFonts w:hint="eastAsia" w:ascii="宋体" w:hAnsi="宋体" w:eastAsia="宋体" w:cs="宋体"/>
          <w:sz w:val="24"/>
          <w:szCs w:val="24"/>
        </w:rPr>
        <w:t>四、履约保证金</w:t>
      </w:r>
    </w:p>
    <w:p w14:paraId="695B0D7B">
      <w:pPr>
        <w:pStyle w:val="23"/>
        <w:spacing w:line="440" w:lineRule="exact"/>
        <w:ind w:firstLine="480" w:firstLineChars="200"/>
        <w:rPr>
          <w:rFonts w:ascii="宋体" w:hAnsi="宋体"/>
          <w:szCs w:val="24"/>
        </w:rPr>
      </w:pPr>
      <w:r>
        <w:rPr>
          <w:rFonts w:hint="eastAsia" w:ascii="宋体" w:hAnsi="宋体"/>
          <w:szCs w:val="24"/>
        </w:rPr>
        <w:t>人民币1万元</w:t>
      </w:r>
      <w:r>
        <w:rPr>
          <w:rFonts w:hint="eastAsia" w:ascii="宋体" w:hAnsi="宋体"/>
          <w:szCs w:val="24"/>
          <w:lang w:val="en-US" w:eastAsia="zh-CN"/>
        </w:rPr>
        <w:t>/包</w:t>
      </w:r>
      <w:r>
        <w:rPr>
          <w:rFonts w:hint="eastAsia" w:ascii="宋体" w:hAnsi="宋体"/>
          <w:szCs w:val="24"/>
        </w:rPr>
        <w:t>。乙方在签订合同前缴纳至甲方指定账户并向甲方提供缴款凭证。在乙方履约期限完毕后无利</w:t>
      </w:r>
      <w:r>
        <w:rPr>
          <w:rFonts w:hint="eastAsia" w:ascii="宋体" w:hAnsi="宋体"/>
          <w:szCs w:val="24"/>
          <w:lang w:val="en-US" w:eastAsia="zh-CN"/>
        </w:rPr>
        <w:t>息</w:t>
      </w:r>
      <w:r>
        <w:rPr>
          <w:rFonts w:hint="eastAsia" w:ascii="宋体" w:hAnsi="宋体"/>
          <w:szCs w:val="24"/>
        </w:rPr>
        <w:t>原路退还</w:t>
      </w:r>
      <w:r>
        <w:rPr>
          <w:rFonts w:hint="eastAsia" w:ascii="宋体" w:hAnsi="宋体"/>
          <w:szCs w:val="24"/>
          <w:lang w:val="en-US" w:eastAsia="zh-CN"/>
        </w:rPr>
        <w:t>,若乙方存在违约行为所缴纳的履约保证金将转为违约金予以扣除。</w:t>
      </w:r>
      <w:r>
        <w:rPr>
          <w:rFonts w:hint="eastAsia" w:ascii="宋体" w:hAnsi="宋体"/>
          <w:szCs w:val="24"/>
        </w:rPr>
        <w:t>单次采购合同约定中选供应商需对该次采购项目履约保证金的，按该次合同相关条款执行。</w:t>
      </w:r>
    </w:p>
    <w:p w14:paraId="1E69FB19">
      <w:pPr>
        <w:pStyle w:val="23"/>
        <w:spacing w:line="440" w:lineRule="exact"/>
        <w:ind w:firstLine="482" w:firstLineChars="200"/>
        <w:jc w:val="both"/>
        <w:rPr>
          <w:rFonts w:ascii="宋体" w:hAnsi="宋体"/>
          <w:szCs w:val="24"/>
        </w:rPr>
      </w:pPr>
      <w:r>
        <w:rPr>
          <w:rFonts w:hint="eastAsia" w:ascii="宋体" w:hAnsi="宋体"/>
          <w:b/>
          <w:bCs/>
          <w:szCs w:val="24"/>
        </w:rPr>
        <w:t>五、费用要求</w:t>
      </w:r>
    </w:p>
    <w:p w14:paraId="376ADEEE">
      <w:pPr>
        <w:pStyle w:val="23"/>
        <w:spacing w:line="440" w:lineRule="exact"/>
        <w:ind w:firstLine="480" w:firstLineChars="200"/>
        <w:jc w:val="left"/>
        <w:rPr>
          <w:rFonts w:hint="eastAsia" w:ascii="宋体" w:hAnsi="宋体"/>
          <w:szCs w:val="24"/>
        </w:rPr>
      </w:pPr>
      <w:r>
        <w:rPr>
          <w:rFonts w:hint="eastAsia" w:ascii="宋体" w:hAnsi="宋体"/>
          <w:szCs w:val="24"/>
        </w:rPr>
        <w:t>甲方支付的费用包含但不限于乙方履行合同所产生的：人工费、服务费、管理费、材料费、设备投入费、征集代理费、利润及税金等、为完成相关服务可能发生的所有费用，甲方不再另行支付任何费用。具体费用内容结合单次采购合同执行。</w:t>
      </w:r>
    </w:p>
    <w:p w14:paraId="107F192D">
      <w:pPr>
        <w:pStyle w:val="23"/>
        <w:spacing w:line="440" w:lineRule="exact"/>
        <w:ind w:firstLine="482" w:firstLineChars="200"/>
        <w:jc w:val="left"/>
        <w:rPr>
          <w:rFonts w:ascii="宋体" w:hAnsi="宋体"/>
          <w:b/>
          <w:bCs/>
          <w:szCs w:val="24"/>
        </w:rPr>
      </w:pPr>
      <w:r>
        <w:rPr>
          <w:rFonts w:hint="eastAsia" w:ascii="宋体" w:hAnsi="宋体"/>
          <w:b/>
          <w:bCs/>
          <w:szCs w:val="24"/>
        </w:rPr>
        <w:t>六、履约要求</w:t>
      </w:r>
    </w:p>
    <w:p w14:paraId="49227464">
      <w:pPr>
        <w:pStyle w:val="23"/>
        <w:spacing w:line="440" w:lineRule="exact"/>
        <w:ind w:firstLine="480" w:firstLineChars="200"/>
        <w:rPr>
          <w:rFonts w:ascii="宋体" w:hAnsi="宋体"/>
          <w:szCs w:val="24"/>
        </w:rPr>
      </w:pPr>
      <w:r>
        <w:rPr>
          <w:rFonts w:hint="eastAsia" w:ascii="宋体" w:hAnsi="宋体"/>
          <w:szCs w:val="24"/>
        </w:rPr>
        <w:t>1.履约验收由征集人组织，中选人配合进行，按单次采购实际情况和签订合同及国家、行业、标准进行履约验收。</w:t>
      </w:r>
    </w:p>
    <w:p w14:paraId="042B17CF">
      <w:pPr>
        <w:pStyle w:val="23"/>
        <w:spacing w:line="440" w:lineRule="exact"/>
        <w:ind w:firstLine="480" w:firstLineChars="200"/>
        <w:rPr>
          <w:rFonts w:ascii="宋体" w:hAnsi="宋体"/>
          <w:szCs w:val="24"/>
        </w:rPr>
      </w:pPr>
      <w:r>
        <w:rPr>
          <w:rFonts w:hint="eastAsia" w:ascii="宋体" w:hAnsi="宋体"/>
          <w:szCs w:val="24"/>
        </w:rPr>
        <w:t>2.征集人依据履约时间、履约质量等因素对征集中选供应商进行考核，考核不合格的中选供应商由征集人书面通知解除履约服务合同。</w:t>
      </w:r>
    </w:p>
    <w:p w14:paraId="5C0E894B">
      <w:pPr>
        <w:pStyle w:val="3"/>
        <w:spacing w:line="440" w:lineRule="exact"/>
        <w:ind w:firstLine="482" w:firstLineChars="200"/>
        <w:jc w:val="both"/>
        <w:rPr>
          <w:rFonts w:ascii="宋体" w:hAnsi="宋体" w:eastAsia="宋体" w:cs="宋体"/>
          <w:sz w:val="24"/>
          <w:szCs w:val="24"/>
        </w:rPr>
      </w:pPr>
      <w:bookmarkStart w:id="16" w:name="_Toc30065"/>
      <w:bookmarkStart w:id="17" w:name="_Toc470167609"/>
      <w:r>
        <w:rPr>
          <w:rFonts w:hint="eastAsia" w:ascii="宋体" w:hAnsi="宋体" w:eastAsia="宋体" w:cs="宋体"/>
          <w:sz w:val="24"/>
          <w:szCs w:val="24"/>
        </w:rPr>
        <w:t>七、甲方的权利和义务</w:t>
      </w:r>
      <w:bookmarkEnd w:id="16"/>
      <w:bookmarkEnd w:id="17"/>
    </w:p>
    <w:p w14:paraId="62D9F8A3">
      <w:pPr>
        <w:pStyle w:val="23"/>
        <w:spacing w:line="440" w:lineRule="exact"/>
        <w:ind w:firstLine="480" w:firstLineChars="200"/>
        <w:rPr>
          <w:rFonts w:ascii="宋体" w:hAnsi="宋体"/>
          <w:szCs w:val="24"/>
        </w:rPr>
      </w:pPr>
      <w:r>
        <w:rPr>
          <w:rFonts w:hint="eastAsia" w:ascii="宋体" w:hAnsi="宋体"/>
          <w:szCs w:val="24"/>
        </w:rPr>
        <w:t>1、甲方有权对合同规定范围内乙方的服务行为进行监督和检查，拥有监管权。对甲方认为不合理的部分有权下达整改通知书，并要求乙方限期整改。</w:t>
      </w:r>
    </w:p>
    <w:p w14:paraId="7990D78F">
      <w:pPr>
        <w:pStyle w:val="23"/>
        <w:spacing w:line="440" w:lineRule="exact"/>
        <w:ind w:firstLine="480" w:firstLineChars="200"/>
        <w:rPr>
          <w:rFonts w:ascii="宋体" w:hAnsi="宋体"/>
          <w:szCs w:val="24"/>
        </w:rPr>
      </w:pPr>
      <w:r>
        <w:rPr>
          <w:rFonts w:hint="eastAsia" w:ascii="宋体" w:hAnsi="宋体"/>
          <w:szCs w:val="24"/>
        </w:rPr>
        <w:t>2、甲方有权依据双方签订的考评办法对乙方提供的服务进行定期考评。当考评结果未达到标准时，有权依据考评办法约定的数额扣除履约保证金或解除合同。</w:t>
      </w:r>
    </w:p>
    <w:p w14:paraId="66E27DFA">
      <w:pPr>
        <w:pStyle w:val="23"/>
        <w:spacing w:line="440" w:lineRule="exact"/>
        <w:ind w:firstLine="480" w:firstLineChars="200"/>
        <w:rPr>
          <w:rFonts w:ascii="宋体" w:hAnsi="宋体"/>
          <w:szCs w:val="24"/>
        </w:rPr>
      </w:pPr>
      <w:r>
        <w:rPr>
          <w:rFonts w:hint="eastAsia" w:ascii="宋体" w:hAnsi="宋体"/>
          <w:szCs w:val="24"/>
        </w:rPr>
        <w:t>3、负责检查监督乙方管理工作的实施及制度的执行情况。</w:t>
      </w:r>
    </w:p>
    <w:p w14:paraId="23BA343C">
      <w:pPr>
        <w:pStyle w:val="23"/>
        <w:spacing w:line="440" w:lineRule="exact"/>
        <w:ind w:firstLine="480" w:firstLineChars="200"/>
        <w:rPr>
          <w:rFonts w:ascii="宋体" w:hAnsi="宋体"/>
          <w:szCs w:val="24"/>
        </w:rPr>
      </w:pPr>
      <w:r>
        <w:rPr>
          <w:rFonts w:hint="eastAsia" w:ascii="宋体" w:hAnsi="宋体"/>
          <w:szCs w:val="24"/>
        </w:rPr>
        <w:t>4、根据本合同规定，按时向乙方支付应付服务费用。</w:t>
      </w:r>
    </w:p>
    <w:p w14:paraId="39407259">
      <w:pPr>
        <w:pStyle w:val="23"/>
        <w:spacing w:line="440" w:lineRule="exact"/>
        <w:ind w:firstLine="480" w:firstLineChars="200"/>
        <w:rPr>
          <w:rFonts w:ascii="宋体" w:hAnsi="宋体"/>
          <w:szCs w:val="24"/>
        </w:rPr>
      </w:pPr>
      <w:r>
        <w:rPr>
          <w:rFonts w:hint="eastAsia" w:ascii="宋体" w:hAnsi="宋体"/>
          <w:szCs w:val="24"/>
        </w:rPr>
        <w:t>5、国家法律、法规所规定由甲方承担的其它责任。</w:t>
      </w:r>
    </w:p>
    <w:p w14:paraId="6C4E8F61">
      <w:pPr>
        <w:pStyle w:val="3"/>
        <w:spacing w:line="440" w:lineRule="exact"/>
        <w:ind w:firstLine="482" w:firstLineChars="200"/>
        <w:jc w:val="both"/>
        <w:rPr>
          <w:rFonts w:ascii="宋体" w:hAnsi="宋体" w:eastAsia="宋体" w:cs="宋体"/>
          <w:sz w:val="24"/>
          <w:szCs w:val="24"/>
        </w:rPr>
      </w:pPr>
      <w:bookmarkStart w:id="18" w:name="_Toc25747"/>
      <w:bookmarkStart w:id="19" w:name="_Toc470167610"/>
      <w:r>
        <w:rPr>
          <w:rFonts w:hint="eastAsia" w:ascii="宋体" w:hAnsi="宋体" w:eastAsia="宋体" w:cs="宋体"/>
          <w:sz w:val="24"/>
          <w:szCs w:val="24"/>
        </w:rPr>
        <w:t>八、乙方的权利和义务</w:t>
      </w:r>
      <w:bookmarkEnd w:id="18"/>
      <w:bookmarkEnd w:id="19"/>
    </w:p>
    <w:p w14:paraId="3793A0CB">
      <w:pPr>
        <w:pStyle w:val="23"/>
        <w:spacing w:line="440" w:lineRule="exact"/>
        <w:ind w:firstLine="480" w:firstLineChars="200"/>
        <w:rPr>
          <w:rFonts w:ascii="宋体" w:hAnsi="宋体"/>
          <w:szCs w:val="24"/>
        </w:rPr>
      </w:pPr>
      <w:r>
        <w:rPr>
          <w:rFonts w:hint="eastAsia" w:ascii="宋体" w:hAnsi="宋体"/>
          <w:szCs w:val="24"/>
        </w:rPr>
        <w:t>1、对本合同规定的委托服务范围内的项目享有管理权及服务义务。</w:t>
      </w:r>
    </w:p>
    <w:p w14:paraId="77CB8659">
      <w:pPr>
        <w:pStyle w:val="23"/>
        <w:spacing w:line="440" w:lineRule="exact"/>
        <w:ind w:firstLine="480" w:firstLineChars="200"/>
        <w:rPr>
          <w:rFonts w:ascii="宋体" w:hAnsi="宋体"/>
          <w:szCs w:val="24"/>
        </w:rPr>
      </w:pPr>
      <w:r>
        <w:rPr>
          <w:rFonts w:hint="eastAsia" w:ascii="宋体" w:hAnsi="宋体"/>
          <w:szCs w:val="24"/>
        </w:rPr>
        <w:t>2、根据本合同的规定向甲方收取相关服务费用，并有权在本项目管理范围内管理及合理使用。</w:t>
      </w:r>
    </w:p>
    <w:p w14:paraId="2F1E379A">
      <w:pPr>
        <w:pStyle w:val="23"/>
        <w:spacing w:line="440" w:lineRule="exact"/>
        <w:ind w:firstLine="480" w:firstLineChars="200"/>
        <w:rPr>
          <w:rFonts w:ascii="宋体" w:hAnsi="宋体"/>
          <w:szCs w:val="24"/>
        </w:rPr>
      </w:pPr>
      <w:r>
        <w:rPr>
          <w:rFonts w:hint="eastAsia" w:ascii="宋体" w:hAnsi="宋体"/>
          <w:szCs w:val="24"/>
        </w:rPr>
        <w:t>3、及时向甲方通告本项目服务范围内有关服务的重大事项，及时配合处理投诉。</w:t>
      </w:r>
    </w:p>
    <w:p w14:paraId="056B0733">
      <w:pPr>
        <w:pStyle w:val="23"/>
        <w:spacing w:line="440" w:lineRule="exact"/>
        <w:ind w:firstLine="480" w:firstLineChars="200"/>
        <w:rPr>
          <w:rFonts w:ascii="宋体" w:hAnsi="宋体"/>
          <w:szCs w:val="24"/>
        </w:rPr>
      </w:pPr>
      <w:r>
        <w:rPr>
          <w:rFonts w:hint="eastAsia" w:ascii="宋体" w:hAnsi="宋体"/>
          <w:szCs w:val="24"/>
        </w:rPr>
        <w:t>4、接受项目行业管理部门及政府有关部门的指导，接受甲方的监督。</w:t>
      </w:r>
    </w:p>
    <w:p w14:paraId="23BE5786">
      <w:pPr>
        <w:pStyle w:val="23"/>
        <w:spacing w:line="440" w:lineRule="exact"/>
        <w:ind w:firstLine="480" w:firstLineChars="200"/>
        <w:rPr>
          <w:rFonts w:ascii="宋体" w:hAnsi="宋体"/>
          <w:szCs w:val="24"/>
        </w:rPr>
      </w:pPr>
      <w:r>
        <w:rPr>
          <w:rFonts w:hint="eastAsia" w:ascii="宋体" w:hAnsi="宋体"/>
          <w:szCs w:val="24"/>
        </w:rPr>
        <w:t>5、国家法律、法规所规定由乙方承担的其它责任。</w:t>
      </w:r>
    </w:p>
    <w:p w14:paraId="27ABF61C">
      <w:pPr>
        <w:pStyle w:val="3"/>
        <w:spacing w:line="440" w:lineRule="exact"/>
        <w:ind w:firstLine="482" w:firstLineChars="200"/>
        <w:jc w:val="both"/>
        <w:rPr>
          <w:rFonts w:ascii="宋体" w:hAnsi="宋体" w:eastAsia="宋体" w:cs="宋体"/>
          <w:sz w:val="24"/>
          <w:szCs w:val="24"/>
        </w:rPr>
      </w:pPr>
      <w:bookmarkStart w:id="20" w:name="_Toc470167611"/>
      <w:bookmarkStart w:id="21" w:name="_Toc10207"/>
      <w:r>
        <w:rPr>
          <w:rFonts w:hint="eastAsia" w:ascii="宋体" w:hAnsi="宋体" w:eastAsia="宋体" w:cs="宋体"/>
          <w:sz w:val="24"/>
          <w:szCs w:val="24"/>
        </w:rPr>
        <w:t>九、违约责任</w:t>
      </w:r>
      <w:bookmarkEnd w:id="20"/>
      <w:bookmarkEnd w:id="21"/>
    </w:p>
    <w:p w14:paraId="06B707CA">
      <w:pPr>
        <w:pStyle w:val="23"/>
        <w:spacing w:line="440" w:lineRule="exact"/>
        <w:ind w:firstLine="480" w:firstLineChars="200"/>
        <w:rPr>
          <w:rFonts w:ascii="宋体" w:hAnsi="宋体"/>
          <w:szCs w:val="24"/>
        </w:rPr>
      </w:pPr>
      <w:r>
        <w:rPr>
          <w:rFonts w:hint="eastAsia" w:ascii="宋体" w:hAnsi="宋体"/>
          <w:szCs w:val="24"/>
        </w:rPr>
        <w:t>1、甲乙双方必须遵守本合同并执行合同中的各项规定，保证本合同的正常履行。</w:t>
      </w:r>
    </w:p>
    <w:p w14:paraId="05D35525">
      <w:pPr>
        <w:pStyle w:val="23"/>
        <w:spacing w:line="440" w:lineRule="exact"/>
        <w:ind w:firstLine="480" w:firstLineChars="200"/>
        <w:rPr>
          <w:rFonts w:hint="eastAsia" w:ascii="宋体" w:hAnsi="宋体"/>
          <w:szCs w:val="24"/>
        </w:rPr>
      </w:pPr>
      <w:r>
        <w:rPr>
          <w:rFonts w:hint="eastAsia" w:ascii="宋体" w:hAnsi="宋体"/>
          <w:szCs w:val="24"/>
        </w:rPr>
        <w:t>2、如因乙方工作人员在履行职务过程</w:t>
      </w:r>
      <w:r>
        <w:rPr>
          <w:rFonts w:hint="eastAsia" w:ascii="宋体" w:hAnsi="宋体"/>
          <w:szCs w:val="24"/>
          <w:lang w:eastAsia="zh-CN"/>
        </w:rPr>
        <w:t>中的</w:t>
      </w:r>
      <w:r>
        <w:rPr>
          <w:rFonts w:hint="eastAsia" w:ascii="宋体" w:hAnsi="宋体"/>
          <w:szCs w:val="24"/>
        </w:rPr>
        <w:t>疏忽、失职、过错等故意或者过失原因给甲方造成损失或侵害，包括但不限于甲方本身的财产损失、由此而导致的甲方对任何第三方的法律责任等，乙方对此均应承担全部的赔偿责任。</w:t>
      </w:r>
    </w:p>
    <w:p w14:paraId="32512EC1">
      <w:pPr>
        <w:pStyle w:val="23"/>
        <w:spacing w:line="440" w:lineRule="exact"/>
        <w:ind w:firstLine="480" w:firstLineChars="200"/>
        <w:rPr>
          <w:rFonts w:hint="eastAsia" w:ascii="宋体" w:hAnsi="宋体"/>
          <w:szCs w:val="24"/>
          <w:highlight w:val="none"/>
          <w:lang w:val="en-US" w:eastAsia="zh-CN"/>
        </w:rPr>
      </w:pPr>
      <w:r>
        <w:rPr>
          <w:rFonts w:hint="eastAsia" w:ascii="宋体" w:hAnsi="宋体"/>
          <w:szCs w:val="24"/>
          <w:highlight w:val="none"/>
          <w:lang w:val="en-US" w:eastAsia="zh-CN"/>
        </w:rPr>
        <w:t>3、乙方未在本合同约定时限内提供符合合同约定的服务的，每逾期一日，乙方应按1000元/天的标准向甲方支付违约金，累计出现3次或单次逾期超过3日的，乙方除支付前述逾期违约金外，还应当另行按照合同总金额的10%支付违约金，同时甲方有权单方解除本合同，不予退还乙方全部履约保证金。</w:t>
      </w:r>
    </w:p>
    <w:p w14:paraId="2DDE2A7B">
      <w:pPr>
        <w:pStyle w:val="23"/>
        <w:spacing w:line="440" w:lineRule="exact"/>
        <w:ind w:firstLine="480" w:firstLineChars="200"/>
        <w:rPr>
          <w:rFonts w:hint="eastAsia" w:ascii="宋体" w:hAnsi="宋体"/>
          <w:szCs w:val="24"/>
          <w:highlight w:val="none"/>
          <w:lang w:val="en-US" w:eastAsia="zh-CN"/>
        </w:rPr>
      </w:pPr>
      <w:r>
        <w:rPr>
          <w:rFonts w:hint="eastAsia" w:ascii="宋体" w:hAnsi="宋体"/>
          <w:szCs w:val="24"/>
          <w:highlight w:val="none"/>
          <w:lang w:val="en-US" w:eastAsia="zh-CN"/>
        </w:rPr>
        <w:t>4.合同生效后，如甲方发现乙方自身或所指派的工作人员欠缺完成本合同项下义务所需的资质、资格或行政许可的，甲方有权解除本合同，不予退还乙方全部履约保证金，乙方应当按照合同总金额的10%支付违约金。</w:t>
      </w:r>
    </w:p>
    <w:p w14:paraId="3BEB421A">
      <w:pPr>
        <w:pStyle w:val="23"/>
        <w:spacing w:line="440" w:lineRule="exact"/>
        <w:ind w:firstLine="480" w:firstLineChars="200"/>
        <w:rPr>
          <w:rFonts w:hint="default" w:ascii="宋体" w:hAnsi="宋体" w:eastAsia="宋体"/>
          <w:szCs w:val="24"/>
          <w:lang w:val="en-US" w:eastAsia="zh-CN"/>
        </w:rPr>
      </w:pPr>
      <w:r>
        <w:rPr>
          <w:rFonts w:hint="eastAsia" w:ascii="宋体" w:hAnsi="宋体"/>
          <w:szCs w:val="24"/>
          <w:highlight w:val="none"/>
          <w:lang w:val="en-US" w:eastAsia="zh-CN"/>
        </w:rPr>
        <w:t>5.乙方违约的，还应承担甲方为实现合同项下权益所支出的诉讼费、</w:t>
      </w:r>
      <w:r>
        <w:rPr>
          <w:rFonts w:hint="eastAsia" w:ascii="宋体" w:hAnsi="宋体"/>
          <w:szCs w:val="24"/>
          <w:lang w:val="en-US" w:eastAsia="zh-CN"/>
        </w:rPr>
        <w:t>律师费、保全费、调查取证费等合理费用。</w:t>
      </w:r>
    </w:p>
    <w:p w14:paraId="1D2BABE7">
      <w:pPr>
        <w:pStyle w:val="3"/>
        <w:spacing w:line="440" w:lineRule="exact"/>
        <w:ind w:firstLine="482" w:firstLineChars="200"/>
        <w:jc w:val="both"/>
        <w:rPr>
          <w:rFonts w:ascii="宋体" w:hAnsi="宋体" w:eastAsia="宋体" w:cs="宋体"/>
          <w:sz w:val="24"/>
          <w:szCs w:val="24"/>
        </w:rPr>
      </w:pPr>
      <w:bookmarkStart w:id="22" w:name="_Toc273"/>
      <w:bookmarkStart w:id="23" w:name="_Toc470167612"/>
      <w:r>
        <w:rPr>
          <w:rFonts w:hint="eastAsia" w:ascii="宋体" w:hAnsi="宋体" w:eastAsia="宋体" w:cs="宋体"/>
          <w:sz w:val="24"/>
          <w:szCs w:val="24"/>
        </w:rPr>
        <w:t>十、不可抗力事件处理</w:t>
      </w:r>
      <w:bookmarkEnd w:id="22"/>
      <w:bookmarkEnd w:id="23"/>
    </w:p>
    <w:p w14:paraId="4AF82B5D">
      <w:pPr>
        <w:pStyle w:val="23"/>
        <w:spacing w:line="440" w:lineRule="exact"/>
        <w:ind w:firstLine="480" w:firstLineChars="200"/>
        <w:rPr>
          <w:rFonts w:ascii="宋体" w:hAnsi="宋体"/>
          <w:szCs w:val="24"/>
        </w:rPr>
      </w:pPr>
      <w:r>
        <w:rPr>
          <w:rFonts w:hint="eastAsia" w:ascii="宋体" w:hAnsi="宋体"/>
          <w:szCs w:val="24"/>
        </w:rPr>
        <w:t>1、在合同有效期内，任何一方因不可抗力事件导致不能履行合同，则合同履行期可延长，其延长期与不可抗力影响期相同。</w:t>
      </w:r>
    </w:p>
    <w:p w14:paraId="04847705">
      <w:pPr>
        <w:pStyle w:val="23"/>
        <w:spacing w:line="440" w:lineRule="exact"/>
        <w:ind w:firstLine="480" w:firstLineChars="200"/>
        <w:rPr>
          <w:rFonts w:ascii="宋体" w:hAnsi="宋体"/>
          <w:szCs w:val="24"/>
        </w:rPr>
      </w:pPr>
      <w:r>
        <w:rPr>
          <w:rFonts w:hint="eastAsia" w:ascii="宋体" w:hAnsi="宋体"/>
          <w:szCs w:val="24"/>
        </w:rPr>
        <w:t>2、不可抗力事件发生后，应立即通知对方，并寄送有关权威机构出具的证明。</w:t>
      </w:r>
    </w:p>
    <w:p w14:paraId="499E55C0">
      <w:pPr>
        <w:pStyle w:val="23"/>
        <w:spacing w:line="440" w:lineRule="exact"/>
        <w:ind w:firstLine="480" w:firstLineChars="200"/>
        <w:rPr>
          <w:rFonts w:ascii="宋体" w:hAnsi="宋体"/>
          <w:szCs w:val="24"/>
        </w:rPr>
      </w:pPr>
      <w:r>
        <w:rPr>
          <w:rFonts w:hint="eastAsia" w:ascii="宋体" w:hAnsi="宋体"/>
          <w:szCs w:val="24"/>
        </w:rPr>
        <w:t>3、不可抗力事件延续</w:t>
      </w:r>
      <w:r>
        <w:rPr>
          <w:rFonts w:hint="eastAsia" w:ascii="宋体" w:hAnsi="宋体"/>
          <w:szCs w:val="24"/>
          <w:lang w:val="en-US" w:eastAsia="zh-CN"/>
        </w:rPr>
        <w:t>7</w:t>
      </w:r>
      <w:r>
        <w:rPr>
          <w:rFonts w:hint="eastAsia" w:ascii="宋体" w:hAnsi="宋体"/>
          <w:szCs w:val="24"/>
        </w:rPr>
        <w:t>天以上，双方应通过友好协商，确定是否继续履行合同。</w:t>
      </w:r>
    </w:p>
    <w:p w14:paraId="4C0510D4">
      <w:pPr>
        <w:pStyle w:val="3"/>
        <w:spacing w:line="440" w:lineRule="exact"/>
        <w:ind w:firstLine="482" w:firstLineChars="200"/>
        <w:jc w:val="both"/>
        <w:rPr>
          <w:rFonts w:ascii="宋体" w:hAnsi="宋体" w:eastAsia="宋体" w:cs="宋体"/>
          <w:sz w:val="24"/>
          <w:szCs w:val="24"/>
        </w:rPr>
      </w:pPr>
      <w:bookmarkStart w:id="24" w:name="_Toc470167613"/>
      <w:bookmarkStart w:id="25" w:name="_Toc217446114"/>
      <w:bookmarkStart w:id="26" w:name="_Toc19626"/>
      <w:r>
        <w:rPr>
          <w:rFonts w:hint="eastAsia" w:ascii="宋体" w:hAnsi="宋体" w:eastAsia="宋体" w:cs="宋体"/>
          <w:sz w:val="24"/>
          <w:szCs w:val="24"/>
        </w:rPr>
        <w:t>十一、争议解决办法</w:t>
      </w:r>
      <w:bookmarkEnd w:id="24"/>
      <w:bookmarkEnd w:id="25"/>
      <w:bookmarkEnd w:id="26"/>
    </w:p>
    <w:p w14:paraId="4374D117">
      <w:pPr>
        <w:pStyle w:val="23"/>
        <w:spacing w:line="440" w:lineRule="exact"/>
        <w:ind w:firstLine="480" w:firstLineChars="200"/>
        <w:rPr>
          <w:rFonts w:ascii="宋体" w:hAnsi="宋体"/>
          <w:szCs w:val="24"/>
        </w:rPr>
      </w:pPr>
      <w:r>
        <w:rPr>
          <w:rFonts w:hint="eastAsia" w:ascii="宋体" w:hAnsi="宋体"/>
          <w:szCs w:val="24"/>
        </w:rPr>
        <w:t>合同履行期间,若双方发生争议，可协商或由有关部门调解解决，协商或调解不成的，</w:t>
      </w:r>
      <w:r>
        <w:rPr>
          <w:rFonts w:hint="eastAsia" w:ascii="宋体" w:hAnsi="宋体"/>
          <w:szCs w:val="24"/>
          <w:lang w:val="en-US" w:eastAsia="zh-CN"/>
        </w:rPr>
        <w:t>双方均可向乐山市夹江县人民法院提起诉讼</w:t>
      </w:r>
      <w:r>
        <w:rPr>
          <w:rFonts w:hint="eastAsia" w:ascii="宋体" w:hAnsi="宋体"/>
          <w:szCs w:val="24"/>
        </w:rPr>
        <w:t>。</w:t>
      </w:r>
    </w:p>
    <w:p w14:paraId="098C9C58">
      <w:pPr>
        <w:pStyle w:val="3"/>
        <w:spacing w:line="440" w:lineRule="exact"/>
        <w:ind w:firstLine="482" w:firstLineChars="200"/>
        <w:jc w:val="both"/>
        <w:rPr>
          <w:rFonts w:ascii="宋体" w:hAnsi="宋体" w:eastAsia="宋体" w:cs="宋体"/>
          <w:sz w:val="24"/>
          <w:szCs w:val="24"/>
        </w:rPr>
      </w:pPr>
      <w:bookmarkStart w:id="27" w:name="_Toc217446115"/>
      <w:bookmarkStart w:id="28" w:name="_Toc470167614"/>
      <w:bookmarkStart w:id="29" w:name="_Toc25344"/>
      <w:r>
        <w:rPr>
          <w:rFonts w:hint="eastAsia" w:ascii="宋体" w:hAnsi="宋体" w:eastAsia="宋体" w:cs="宋体"/>
          <w:sz w:val="24"/>
          <w:szCs w:val="24"/>
        </w:rPr>
        <w:t>十二、其他</w:t>
      </w:r>
      <w:bookmarkEnd w:id="27"/>
      <w:bookmarkEnd w:id="28"/>
      <w:bookmarkEnd w:id="29"/>
    </w:p>
    <w:p w14:paraId="35A188EA">
      <w:pPr>
        <w:pStyle w:val="23"/>
        <w:spacing w:line="440" w:lineRule="exact"/>
        <w:ind w:firstLine="480" w:firstLineChars="200"/>
        <w:rPr>
          <w:rFonts w:ascii="宋体" w:hAnsi="宋体"/>
          <w:szCs w:val="24"/>
        </w:rPr>
      </w:pPr>
      <w:r>
        <w:rPr>
          <w:rFonts w:hint="eastAsia" w:ascii="宋体" w:hAnsi="宋体"/>
          <w:szCs w:val="24"/>
        </w:rPr>
        <w:t>1、如有未尽事宜，由双方依法订立补充合同。</w:t>
      </w:r>
    </w:p>
    <w:p w14:paraId="54BDE9BE">
      <w:pPr>
        <w:pStyle w:val="23"/>
        <w:spacing w:line="440" w:lineRule="exact"/>
        <w:ind w:firstLine="480" w:firstLineChars="200"/>
        <w:rPr>
          <w:color w:val="auto"/>
        </w:rPr>
      </w:pPr>
      <w:r>
        <w:rPr>
          <w:rFonts w:hint="eastAsia" w:ascii="宋体" w:hAnsi="宋体"/>
          <w:szCs w:val="24"/>
        </w:rPr>
        <w:t>2、本合同一式</w:t>
      </w:r>
      <w:r>
        <w:rPr>
          <w:rFonts w:hint="eastAsia" w:ascii="宋体" w:hAnsi="宋体"/>
          <w:szCs w:val="24"/>
          <w:lang w:val="en-US" w:eastAsia="zh-CN"/>
        </w:rPr>
        <w:t>肆</w:t>
      </w:r>
      <w:r>
        <w:rPr>
          <w:rFonts w:hint="eastAsia" w:ascii="宋体" w:hAnsi="宋体"/>
          <w:szCs w:val="24"/>
        </w:rPr>
        <w:t>份，自双方签章之日起生效。甲方、乙方各</w:t>
      </w:r>
      <w:r>
        <w:rPr>
          <w:rFonts w:hint="eastAsia" w:ascii="宋体" w:hAnsi="宋体"/>
          <w:szCs w:val="24"/>
          <w:lang w:val="en-US" w:eastAsia="zh-CN"/>
        </w:rPr>
        <w:t>贰</w:t>
      </w:r>
      <w:r>
        <w:rPr>
          <w:rFonts w:hint="eastAsia" w:ascii="宋体" w:hAnsi="宋体"/>
          <w:szCs w:val="24"/>
        </w:rPr>
        <w:t>份。</w:t>
      </w:r>
    </w:p>
    <w:p w14:paraId="70CA6C1B">
      <w:pPr>
        <w:pageBreakBefore w:val="0"/>
        <w:kinsoku/>
        <w:wordWrap/>
        <w:overflowPunct/>
        <w:topLinePunct w:val="0"/>
        <w:autoSpaceDE/>
        <w:autoSpaceDN/>
        <w:bidi w:val="0"/>
        <w:snapToGrid/>
        <w:spacing w:beforeAutospacing="0" w:line="440" w:lineRule="exact"/>
        <w:ind w:left="0" w:leftChars="0" w:right="0" w:rightChars="0" w:firstLine="0" w:firstLineChars="0"/>
        <w:textAlignment w:val="auto"/>
        <w:rPr>
          <w:rFonts w:hint="eastAsia" w:ascii="宋体" w:hAnsi="宋体" w:eastAsia="宋体" w:cs="宋体"/>
          <w:color w:val="auto"/>
          <w:sz w:val="24"/>
          <w:szCs w:val="24"/>
          <w:highlight w:val="none"/>
        </w:rPr>
      </w:pPr>
    </w:p>
    <w:p w14:paraId="573C8753">
      <w:pPr>
        <w:pageBreakBefore w:val="0"/>
        <w:kinsoku/>
        <w:wordWrap/>
        <w:overflowPunct/>
        <w:topLinePunct w:val="0"/>
        <w:autoSpaceDE/>
        <w:autoSpaceDN/>
        <w:bidi w:val="0"/>
        <w:snapToGrid/>
        <w:spacing w:beforeAutospacing="0"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w:t>
      </w:r>
      <w:r>
        <w:rPr>
          <w:rFonts w:hint="eastAsia" w:ascii="宋体" w:hAnsi="宋体" w:eastAsia="宋体" w:cs="宋体"/>
          <w:color w:val="auto"/>
          <w:sz w:val="24"/>
          <w:szCs w:val="24"/>
          <w:highlight w:val="none"/>
          <w:lang w:eastAsia="zh-CN"/>
        </w:rPr>
        <w:t>盖单位公章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乙方：   （</w:t>
      </w:r>
      <w:r>
        <w:rPr>
          <w:rFonts w:hint="eastAsia" w:ascii="宋体" w:hAnsi="宋体" w:eastAsia="宋体" w:cs="宋体"/>
          <w:color w:val="auto"/>
          <w:sz w:val="24"/>
          <w:szCs w:val="24"/>
          <w:highlight w:val="none"/>
          <w:lang w:eastAsia="zh-CN"/>
        </w:rPr>
        <w:t>盖单位公章</w:t>
      </w:r>
      <w:r>
        <w:rPr>
          <w:rFonts w:hint="eastAsia" w:ascii="宋体" w:hAnsi="宋体" w:eastAsia="宋体" w:cs="宋体"/>
          <w:color w:val="auto"/>
          <w:sz w:val="24"/>
          <w:szCs w:val="24"/>
          <w:highlight w:val="none"/>
        </w:rPr>
        <w:t>）</w:t>
      </w:r>
    </w:p>
    <w:p w14:paraId="254E7876">
      <w:pPr>
        <w:pageBreakBefore w:val="0"/>
        <w:kinsoku/>
        <w:wordWrap/>
        <w:overflowPunct/>
        <w:topLinePunct w:val="0"/>
        <w:autoSpaceDE/>
        <w:autoSpaceDN/>
        <w:bidi w:val="0"/>
        <w:snapToGrid/>
        <w:spacing w:beforeAutospacing="0"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            法定代表人（授权代表）：</w:t>
      </w:r>
    </w:p>
    <w:p w14:paraId="2A114D67">
      <w:pPr>
        <w:pageBreakBefore w:val="0"/>
        <w:kinsoku/>
        <w:wordWrap/>
        <w:overflowPunct/>
        <w:topLinePunct w:val="0"/>
        <w:autoSpaceDE/>
        <w:autoSpaceDN/>
        <w:bidi w:val="0"/>
        <w:snapToGrid/>
        <w:spacing w:beforeAutospacing="0"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14:paraId="1A85B597">
      <w:pPr>
        <w:pageBreakBefore w:val="0"/>
        <w:kinsoku/>
        <w:wordWrap/>
        <w:overflowPunct/>
        <w:topLinePunct w:val="0"/>
        <w:autoSpaceDE/>
        <w:autoSpaceDN/>
        <w:bidi w:val="0"/>
        <w:snapToGrid/>
        <w:spacing w:beforeAutospacing="0"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1AA36581">
      <w:pPr>
        <w:pageBreakBefore w:val="0"/>
        <w:kinsoku/>
        <w:wordWrap/>
        <w:overflowPunct/>
        <w:topLinePunct w:val="0"/>
        <w:autoSpaceDE/>
        <w:autoSpaceDN/>
        <w:bidi w:val="0"/>
        <w:snapToGrid/>
        <w:spacing w:beforeAutospacing="0"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                             账号：</w:t>
      </w:r>
    </w:p>
    <w:p w14:paraId="154109E9">
      <w:pPr>
        <w:pageBreakBefore w:val="0"/>
        <w:kinsoku/>
        <w:wordWrap/>
        <w:overflowPunct/>
        <w:topLinePunct w:val="0"/>
        <w:autoSpaceDE/>
        <w:autoSpaceDN/>
        <w:bidi w:val="0"/>
        <w:snapToGrid/>
        <w:spacing w:beforeAutospacing="0"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54D788E6">
      <w:pPr>
        <w:pageBreakBefore w:val="0"/>
        <w:kinsoku/>
        <w:wordWrap/>
        <w:overflowPunct/>
        <w:topLinePunct w:val="0"/>
        <w:autoSpaceDE/>
        <w:autoSpaceDN/>
        <w:bidi w:val="0"/>
        <w:snapToGrid/>
        <w:spacing w:beforeAutospacing="0"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传    真：</w:t>
      </w:r>
    </w:p>
    <w:p w14:paraId="5E91C4F4">
      <w:pPr>
        <w:spacing w:line="440" w:lineRule="atLeast"/>
        <w:rPr>
          <w:rFonts w:ascii="宋体" w:hAnsi="宋体" w:cs="宋体"/>
          <w:color w:val="auto"/>
          <w:sz w:val="24"/>
          <w:szCs w:val="24"/>
          <w:highlight w:val="none"/>
        </w:rPr>
      </w:pPr>
      <w:r>
        <w:rPr>
          <w:rFonts w:hint="eastAsia" w:ascii="宋体" w:hAnsi="宋体" w:eastAsia="宋体" w:cs="宋体"/>
          <w:color w:val="auto"/>
          <w:sz w:val="24"/>
          <w:szCs w:val="24"/>
          <w:highlight w:val="none"/>
        </w:rPr>
        <w:t xml:space="preserve">签约日期：XX年XX月XX日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签约日期：XX年XX月XX日</w:t>
      </w:r>
      <w:r>
        <w:rPr>
          <w:rFonts w:hint="eastAsia" w:ascii="宋体" w:hAnsi="宋体" w:cs="宋体"/>
          <w:color w:val="auto"/>
          <w:sz w:val="24"/>
          <w:szCs w:val="24"/>
          <w:highlight w:val="none"/>
        </w:rPr>
        <w:t>电    话：                         电    话：</w:t>
      </w:r>
    </w:p>
    <w:p w14:paraId="18E25945">
      <w:pPr>
        <w:spacing w:line="440" w:lineRule="atLeast"/>
        <w:rPr>
          <w:rFonts w:ascii="宋体" w:hAnsi="宋体" w:cs="宋体"/>
          <w:color w:val="auto"/>
          <w:sz w:val="24"/>
          <w:szCs w:val="24"/>
          <w:highlight w:val="none"/>
        </w:rPr>
      </w:pPr>
      <w:r>
        <w:rPr>
          <w:rFonts w:hint="eastAsia" w:ascii="宋体" w:hAnsi="宋体" w:cs="宋体"/>
          <w:color w:val="auto"/>
          <w:sz w:val="24"/>
          <w:szCs w:val="24"/>
          <w:highlight w:val="none"/>
        </w:rPr>
        <w:t>传    真：                         传    真：</w:t>
      </w:r>
    </w:p>
    <w:p w14:paraId="7D584A3B">
      <w:pPr>
        <w:spacing w:line="440" w:lineRule="atLeast"/>
        <w:rPr>
          <w:rFonts w:ascii="宋体" w:hAnsi="宋体" w:cs="宋体"/>
          <w:color w:val="auto"/>
          <w:sz w:val="24"/>
          <w:szCs w:val="24"/>
          <w:highlight w:val="none"/>
        </w:rPr>
      </w:pPr>
      <w:r>
        <w:rPr>
          <w:rFonts w:hint="eastAsia" w:ascii="宋体" w:hAnsi="宋体" w:cs="宋体"/>
          <w:color w:val="auto"/>
          <w:sz w:val="24"/>
          <w:szCs w:val="24"/>
          <w:highlight w:val="none"/>
        </w:rPr>
        <w:t xml:space="preserve">签约日期：XX年XX月XX日 </w:t>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签约日期：XX年XX月XX日</w:t>
      </w:r>
    </w:p>
    <w:p w14:paraId="44C0D162">
      <w:pPr>
        <w:pStyle w:val="9"/>
        <w:rPr>
          <w:color w:val="auto"/>
          <w:highlight w:val="none"/>
        </w:rPr>
        <w:sectPr>
          <w:pgSz w:w="11906" w:h="16838"/>
          <w:pgMar w:top="1304" w:right="1797" w:bottom="1304" w:left="1797" w:header="851" w:footer="992" w:gutter="0"/>
          <w:cols w:space="425" w:num="1"/>
          <w:docGrid w:type="lines" w:linePitch="312" w:charSpace="0"/>
        </w:sectPr>
      </w:pPr>
    </w:p>
    <w:p w14:paraId="43D7F3FB">
      <w:pPr>
        <w:pStyle w:val="9"/>
        <w:rPr>
          <w:rFonts w:hint="eastAsia"/>
          <w:color w:val="auto"/>
          <w:highlight w:val="none"/>
          <w:lang w:eastAsia="zh-CN"/>
        </w:rPr>
      </w:pPr>
    </w:p>
    <w:sectPr>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88025">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156780">
                          <w:pPr>
                            <w:snapToGrid w:val="0"/>
                            <w:rPr>
                              <w:sz w:val="18"/>
                            </w:rPr>
                          </w:pPr>
                          <w:r>
                            <w:rPr>
                              <w:sz w:val="18"/>
                            </w:rPr>
                            <w:fldChar w:fldCharType="begin"/>
                          </w:r>
                          <w:r>
                            <w:rPr>
                              <w:sz w:val="18"/>
                            </w:rPr>
                            <w:instrText xml:space="preserve"> PAGE  \* MERGEFORMAT </w:instrText>
                          </w:r>
                          <w:r>
                            <w:rPr>
                              <w:sz w:val="18"/>
                            </w:rPr>
                            <w:fldChar w:fldCharType="separate"/>
                          </w:r>
                          <w:r>
                            <w:rPr>
                              <w:sz w:val="18"/>
                            </w:rPr>
                            <w:t>28</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6A156780">
                    <w:pPr>
                      <w:snapToGrid w:val="0"/>
                      <w:rPr>
                        <w:sz w:val="18"/>
                      </w:rPr>
                    </w:pPr>
                    <w:r>
                      <w:rPr>
                        <w:sz w:val="18"/>
                      </w:rPr>
                      <w:fldChar w:fldCharType="begin"/>
                    </w:r>
                    <w:r>
                      <w:rPr>
                        <w:sz w:val="18"/>
                      </w:rPr>
                      <w:instrText xml:space="preserve"> PAGE  \* MERGEFORMAT </w:instrText>
                    </w:r>
                    <w:r>
                      <w:rPr>
                        <w:sz w:val="18"/>
                      </w:rPr>
                      <w:fldChar w:fldCharType="separate"/>
                    </w:r>
                    <w:r>
                      <w:rPr>
                        <w:sz w:val="18"/>
                      </w:rPr>
                      <w:t>28</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DCDD4">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DA961"/>
    <w:multiLevelType w:val="singleLevel"/>
    <w:tmpl w:val="EF5DA961"/>
    <w:lvl w:ilvl="0" w:tentative="0">
      <w:start w:val="6"/>
      <w:numFmt w:val="chineseCounting"/>
      <w:suff w:val="nothing"/>
      <w:lvlText w:val="%1、"/>
      <w:lvlJc w:val="left"/>
      <w:rPr>
        <w:rFonts w:hint="eastAsia"/>
      </w:rPr>
    </w:lvl>
  </w:abstractNum>
  <w:abstractNum w:abstractNumId="1">
    <w:nsid w:val="4AADA497"/>
    <w:multiLevelType w:val="singleLevel"/>
    <w:tmpl w:val="4AADA497"/>
    <w:lvl w:ilvl="0" w:tentative="0">
      <w:start w:val="1"/>
      <w:numFmt w:val="decimal"/>
      <w:lvlText w:val="%1."/>
      <w:lvlJc w:val="left"/>
      <w:pPr>
        <w:tabs>
          <w:tab w:val="left" w:pos="312"/>
        </w:tabs>
      </w:pPr>
    </w:lvl>
  </w:abstractNum>
  <w:abstractNum w:abstractNumId="2">
    <w:nsid w:val="5B591BBF"/>
    <w:multiLevelType w:val="singleLevel"/>
    <w:tmpl w:val="5B591BBF"/>
    <w:lvl w:ilvl="0" w:tentative="0">
      <w:start w:val="3"/>
      <w:numFmt w:val="chineseCounting"/>
      <w:suff w:val="nothing"/>
      <w:lvlText w:val="%1、"/>
      <w:lvlJc w:val="left"/>
      <w:rPr>
        <w:rFonts w:hint="eastAsia"/>
      </w:rPr>
    </w:lvl>
  </w:abstractNum>
  <w:abstractNum w:abstractNumId="3">
    <w:nsid w:val="604057A9"/>
    <w:multiLevelType w:val="singleLevel"/>
    <w:tmpl w:val="604057A9"/>
    <w:lvl w:ilvl="0" w:tentative="0">
      <w:start w:val="2"/>
      <w:numFmt w:val="chineseCounting"/>
      <w:suff w:val="space"/>
      <w:lvlText w:val="第%1章"/>
      <w:lvlJc w:val="left"/>
    </w:lvl>
  </w:abstractNum>
  <w:abstractNum w:abstractNumId="4">
    <w:nsid w:val="723006EE"/>
    <w:multiLevelType w:val="singleLevel"/>
    <w:tmpl w:val="723006EE"/>
    <w:lvl w:ilvl="0" w:tentative="0">
      <w:start w:val="1"/>
      <w:numFmt w:val="decimal"/>
      <w:suff w:val="nothing"/>
      <w:lvlText w:val="%1）"/>
      <w:lvlJc w:val="left"/>
    </w:lvl>
  </w:abstractNum>
  <w:abstractNum w:abstractNumId="5">
    <w:nsid w:val="73479276"/>
    <w:multiLevelType w:val="singleLevel"/>
    <w:tmpl w:val="73479276"/>
    <w:lvl w:ilvl="0" w:tentative="0">
      <w:start w:val="1"/>
      <w:numFmt w:val="decimal"/>
      <w:lvlText w:val="%1."/>
      <w:lvlJc w:val="left"/>
      <w:pPr>
        <w:tabs>
          <w:tab w:val="left" w:pos="312"/>
        </w:tabs>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MmY2ZDM0OWZlNzA3NzdlMzNlNjYxZWZhY2Q4ZTIifQ=="/>
  </w:docVars>
  <w:rsids>
    <w:rsidRoot w:val="00E71CF5"/>
    <w:rsid w:val="00161084"/>
    <w:rsid w:val="00213CF6"/>
    <w:rsid w:val="00287B2E"/>
    <w:rsid w:val="002E2D0C"/>
    <w:rsid w:val="0048125E"/>
    <w:rsid w:val="009F7D58"/>
    <w:rsid w:val="00A728E4"/>
    <w:rsid w:val="00E16FE2"/>
    <w:rsid w:val="00E43FAA"/>
    <w:rsid w:val="00E71CF5"/>
    <w:rsid w:val="0168325F"/>
    <w:rsid w:val="01877B89"/>
    <w:rsid w:val="019978BC"/>
    <w:rsid w:val="01A7647D"/>
    <w:rsid w:val="01BD35AB"/>
    <w:rsid w:val="01E41FFE"/>
    <w:rsid w:val="0284056C"/>
    <w:rsid w:val="02EE3C38"/>
    <w:rsid w:val="0370464D"/>
    <w:rsid w:val="03CA6453"/>
    <w:rsid w:val="03F74936"/>
    <w:rsid w:val="040B19DE"/>
    <w:rsid w:val="046B19E4"/>
    <w:rsid w:val="04B073F7"/>
    <w:rsid w:val="04FC6AE0"/>
    <w:rsid w:val="05177175"/>
    <w:rsid w:val="051E25B2"/>
    <w:rsid w:val="056B77C2"/>
    <w:rsid w:val="059326B6"/>
    <w:rsid w:val="05B178CA"/>
    <w:rsid w:val="06293905"/>
    <w:rsid w:val="0669181A"/>
    <w:rsid w:val="067D3568"/>
    <w:rsid w:val="069D1BFD"/>
    <w:rsid w:val="06BD404D"/>
    <w:rsid w:val="06E8141B"/>
    <w:rsid w:val="0744651C"/>
    <w:rsid w:val="07B524DC"/>
    <w:rsid w:val="07FE2B6F"/>
    <w:rsid w:val="08204893"/>
    <w:rsid w:val="086230FE"/>
    <w:rsid w:val="08AE6343"/>
    <w:rsid w:val="08C2594B"/>
    <w:rsid w:val="09CF47C3"/>
    <w:rsid w:val="09F63AFE"/>
    <w:rsid w:val="0A0F4BBF"/>
    <w:rsid w:val="0AD007F3"/>
    <w:rsid w:val="0B6F6292"/>
    <w:rsid w:val="0B923CFA"/>
    <w:rsid w:val="0BBC2B25"/>
    <w:rsid w:val="0C2F32F7"/>
    <w:rsid w:val="0C350CFB"/>
    <w:rsid w:val="0C6F7A13"/>
    <w:rsid w:val="0C7D0506"/>
    <w:rsid w:val="0C877601"/>
    <w:rsid w:val="0CCC4FEA"/>
    <w:rsid w:val="0D104D11"/>
    <w:rsid w:val="0D777923"/>
    <w:rsid w:val="0DF742E8"/>
    <w:rsid w:val="0E1B7FD7"/>
    <w:rsid w:val="0E4E78E8"/>
    <w:rsid w:val="0E7E0566"/>
    <w:rsid w:val="0EDD34DE"/>
    <w:rsid w:val="0F1467D4"/>
    <w:rsid w:val="0F4A59E2"/>
    <w:rsid w:val="0F5512C6"/>
    <w:rsid w:val="0F8A6A96"/>
    <w:rsid w:val="0F9F2542"/>
    <w:rsid w:val="0FF705D0"/>
    <w:rsid w:val="10596B94"/>
    <w:rsid w:val="109E7AE6"/>
    <w:rsid w:val="10A30050"/>
    <w:rsid w:val="10AC760C"/>
    <w:rsid w:val="10B1077E"/>
    <w:rsid w:val="10D46218"/>
    <w:rsid w:val="10F7015B"/>
    <w:rsid w:val="1120667F"/>
    <w:rsid w:val="11366ED6"/>
    <w:rsid w:val="11877731"/>
    <w:rsid w:val="11882CF2"/>
    <w:rsid w:val="11AE4CBE"/>
    <w:rsid w:val="12706417"/>
    <w:rsid w:val="12AD766B"/>
    <w:rsid w:val="12C37CA8"/>
    <w:rsid w:val="12E560FF"/>
    <w:rsid w:val="131E7C21"/>
    <w:rsid w:val="13367661"/>
    <w:rsid w:val="138008DC"/>
    <w:rsid w:val="14072DAB"/>
    <w:rsid w:val="141A488D"/>
    <w:rsid w:val="14215C1B"/>
    <w:rsid w:val="143376FC"/>
    <w:rsid w:val="146A5814"/>
    <w:rsid w:val="148B0AF4"/>
    <w:rsid w:val="154D2A40"/>
    <w:rsid w:val="15673B02"/>
    <w:rsid w:val="156D4E90"/>
    <w:rsid w:val="16210154"/>
    <w:rsid w:val="163A2FC4"/>
    <w:rsid w:val="1666025D"/>
    <w:rsid w:val="166874AC"/>
    <w:rsid w:val="166E7112"/>
    <w:rsid w:val="16910FDB"/>
    <w:rsid w:val="171E28E6"/>
    <w:rsid w:val="17B6195E"/>
    <w:rsid w:val="18602A8A"/>
    <w:rsid w:val="18664544"/>
    <w:rsid w:val="18F25DD8"/>
    <w:rsid w:val="18F356AC"/>
    <w:rsid w:val="18F97167"/>
    <w:rsid w:val="19375EE1"/>
    <w:rsid w:val="19B94B48"/>
    <w:rsid w:val="19CD414F"/>
    <w:rsid w:val="19FA13E8"/>
    <w:rsid w:val="1A0D279E"/>
    <w:rsid w:val="1A4C32C6"/>
    <w:rsid w:val="1A58610F"/>
    <w:rsid w:val="1A98650B"/>
    <w:rsid w:val="1AE479A2"/>
    <w:rsid w:val="1B155DAE"/>
    <w:rsid w:val="1B2D30F7"/>
    <w:rsid w:val="1B300E3A"/>
    <w:rsid w:val="1C5B3C94"/>
    <w:rsid w:val="1C730FDE"/>
    <w:rsid w:val="1C7D3C0B"/>
    <w:rsid w:val="1C961170"/>
    <w:rsid w:val="1CD35F20"/>
    <w:rsid w:val="1D37025D"/>
    <w:rsid w:val="1E126780"/>
    <w:rsid w:val="1F2B5BA0"/>
    <w:rsid w:val="1F58270D"/>
    <w:rsid w:val="1FBE4C66"/>
    <w:rsid w:val="1FD91AA0"/>
    <w:rsid w:val="205D622D"/>
    <w:rsid w:val="20E26732"/>
    <w:rsid w:val="20F12E19"/>
    <w:rsid w:val="215A104A"/>
    <w:rsid w:val="21617F9F"/>
    <w:rsid w:val="221768AF"/>
    <w:rsid w:val="223034CD"/>
    <w:rsid w:val="22370D00"/>
    <w:rsid w:val="22761828"/>
    <w:rsid w:val="22AE5D73"/>
    <w:rsid w:val="22C9772B"/>
    <w:rsid w:val="22F83FEB"/>
    <w:rsid w:val="238E0DF3"/>
    <w:rsid w:val="23F656CD"/>
    <w:rsid w:val="24431BDE"/>
    <w:rsid w:val="247E3134"/>
    <w:rsid w:val="2483647E"/>
    <w:rsid w:val="2561056D"/>
    <w:rsid w:val="256242E5"/>
    <w:rsid w:val="25A14E0E"/>
    <w:rsid w:val="25AB17E9"/>
    <w:rsid w:val="25AD37B3"/>
    <w:rsid w:val="25ED0053"/>
    <w:rsid w:val="25F413E1"/>
    <w:rsid w:val="266D4CF0"/>
    <w:rsid w:val="26924756"/>
    <w:rsid w:val="275F1CB3"/>
    <w:rsid w:val="2786250D"/>
    <w:rsid w:val="28DA4193"/>
    <w:rsid w:val="28EF40E2"/>
    <w:rsid w:val="28FD67FF"/>
    <w:rsid w:val="2916341D"/>
    <w:rsid w:val="292813A2"/>
    <w:rsid w:val="29791BFE"/>
    <w:rsid w:val="2A4E4E38"/>
    <w:rsid w:val="2A6B7798"/>
    <w:rsid w:val="2A9C5BA4"/>
    <w:rsid w:val="2AB26EA2"/>
    <w:rsid w:val="2B8A6344"/>
    <w:rsid w:val="2C6D5A4A"/>
    <w:rsid w:val="2C90798A"/>
    <w:rsid w:val="2D0619FA"/>
    <w:rsid w:val="2D5619A2"/>
    <w:rsid w:val="2D962D7E"/>
    <w:rsid w:val="2DB63420"/>
    <w:rsid w:val="2E7035CF"/>
    <w:rsid w:val="2E8C1E2D"/>
    <w:rsid w:val="2EE67E99"/>
    <w:rsid w:val="2F511653"/>
    <w:rsid w:val="304A60A2"/>
    <w:rsid w:val="30632EC5"/>
    <w:rsid w:val="306C7DC6"/>
    <w:rsid w:val="31AB2B70"/>
    <w:rsid w:val="31C37EBA"/>
    <w:rsid w:val="3260395B"/>
    <w:rsid w:val="32C4038E"/>
    <w:rsid w:val="33182487"/>
    <w:rsid w:val="331C1F78"/>
    <w:rsid w:val="33AA7BD5"/>
    <w:rsid w:val="33B71CA0"/>
    <w:rsid w:val="33C85C5B"/>
    <w:rsid w:val="33D82071"/>
    <w:rsid w:val="349B3370"/>
    <w:rsid w:val="34C74165"/>
    <w:rsid w:val="34E05800"/>
    <w:rsid w:val="354C01C6"/>
    <w:rsid w:val="35572E64"/>
    <w:rsid w:val="358B5193"/>
    <w:rsid w:val="35B50461"/>
    <w:rsid w:val="364D069A"/>
    <w:rsid w:val="36CA495F"/>
    <w:rsid w:val="36DB27E6"/>
    <w:rsid w:val="37490E61"/>
    <w:rsid w:val="37607F59"/>
    <w:rsid w:val="37A442EA"/>
    <w:rsid w:val="37BF2ED1"/>
    <w:rsid w:val="37F1A680"/>
    <w:rsid w:val="3855180D"/>
    <w:rsid w:val="38A74091"/>
    <w:rsid w:val="38B467AE"/>
    <w:rsid w:val="393618B9"/>
    <w:rsid w:val="393873DF"/>
    <w:rsid w:val="39DC420F"/>
    <w:rsid w:val="39ED1F78"/>
    <w:rsid w:val="39FC21BB"/>
    <w:rsid w:val="3A110F77"/>
    <w:rsid w:val="3AB46F3A"/>
    <w:rsid w:val="3AB67620"/>
    <w:rsid w:val="3AF13CEA"/>
    <w:rsid w:val="3B255741"/>
    <w:rsid w:val="3B677B08"/>
    <w:rsid w:val="3B856EE5"/>
    <w:rsid w:val="3BF03FA1"/>
    <w:rsid w:val="3C0D6901"/>
    <w:rsid w:val="3C196E25"/>
    <w:rsid w:val="3C3F1E1E"/>
    <w:rsid w:val="3C48774D"/>
    <w:rsid w:val="3CAC35E8"/>
    <w:rsid w:val="3CD64F45"/>
    <w:rsid w:val="3CDB4CF5"/>
    <w:rsid w:val="3CF11D7F"/>
    <w:rsid w:val="3D255ECD"/>
    <w:rsid w:val="3D264775"/>
    <w:rsid w:val="3DA23079"/>
    <w:rsid w:val="3DCB25D0"/>
    <w:rsid w:val="3EB219E2"/>
    <w:rsid w:val="3EB94B1E"/>
    <w:rsid w:val="3FA94B93"/>
    <w:rsid w:val="3FAE21A9"/>
    <w:rsid w:val="401144E6"/>
    <w:rsid w:val="40204729"/>
    <w:rsid w:val="40F462E2"/>
    <w:rsid w:val="40FC5196"/>
    <w:rsid w:val="41943621"/>
    <w:rsid w:val="4253528A"/>
    <w:rsid w:val="42B850ED"/>
    <w:rsid w:val="42FE6FA4"/>
    <w:rsid w:val="43456981"/>
    <w:rsid w:val="439E0787"/>
    <w:rsid w:val="43D917BF"/>
    <w:rsid w:val="447716BF"/>
    <w:rsid w:val="44901E7E"/>
    <w:rsid w:val="44B33DBE"/>
    <w:rsid w:val="459040FF"/>
    <w:rsid w:val="466C2476"/>
    <w:rsid w:val="46AD4F74"/>
    <w:rsid w:val="472E3BD0"/>
    <w:rsid w:val="473C453F"/>
    <w:rsid w:val="473F7B8B"/>
    <w:rsid w:val="475A2C17"/>
    <w:rsid w:val="486E5A62"/>
    <w:rsid w:val="48766EAF"/>
    <w:rsid w:val="48C26CC5"/>
    <w:rsid w:val="496833C9"/>
    <w:rsid w:val="4A4C2CEB"/>
    <w:rsid w:val="4A9B2FF4"/>
    <w:rsid w:val="4ADB406F"/>
    <w:rsid w:val="4B773D97"/>
    <w:rsid w:val="4BBE3774"/>
    <w:rsid w:val="4BE96AA2"/>
    <w:rsid w:val="4C940979"/>
    <w:rsid w:val="4CF65190"/>
    <w:rsid w:val="4D3A32CE"/>
    <w:rsid w:val="4E522680"/>
    <w:rsid w:val="4EC15329"/>
    <w:rsid w:val="4ECF5C98"/>
    <w:rsid w:val="5012408F"/>
    <w:rsid w:val="50650662"/>
    <w:rsid w:val="5080549C"/>
    <w:rsid w:val="50F6750C"/>
    <w:rsid w:val="52350508"/>
    <w:rsid w:val="52362223"/>
    <w:rsid w:val="526A6404"/>
    <w:rsid w:val="526B0E22"/>
    <w:rsid w:val="52881CAE"/>
    <w:rsid w:val="52A44E54"/>
    <w:rsid w:val="532742F5"/>
    <w:rsid w:val="533E33EC"/>
    <w:rsid w:val="534F1156"/>
    <w:rsid w:val="5402441A"/>
    <w:rsid w:val="54224ABC"/>
    <w:rsid w:val="54484523"/>
    <w:rsid w:val="547A6C11"/>
    <w:rsid w:val="54D264E2"/>
    <w:rsid w:val="55344AA7"/>
    <w:rsid w:val="55560EC1"/>
    <w:rsid w:val="568B4B9B"/>
    <w:rsid w:val="568E6439"/>
    <w:rsid w:val="571050A0"/>
    <w:rsid w:val="57876693"/>
    <w:rsid w:val="58675193"/>
    <w:rsid w:val="58D26AB1"/>
    <w:rsid w:val="59D81EA5"/>
    <w:rsid w:val="5A4237C2"/>
    <w:rsid w:val="5A7B0A82"/>
    <w:rsid w:val="5B157129"/>
    <w:rsid w:val="5BB66216"/>
    <w:rsid w:val="5BEC7E8A"/>
    <w:rsid w:val="5C0F5926"/>
    <w:rsid w:val="5C1473E0"/>
    <w:rsid w:val="5C1D44E7"/>
    <w:rsid w:val="5C212AC4"/>
    <w:rsid w:val="5CBA1D36"/>
    <w:rsid w:val="5CC74453"/>
    <w:rsid w:val="5CFA0384"/>
    <w:rsid w:val="5D543F38"/>
    <w:rsid w:val="5DD010E5"/>
    <w:rsid w:val="5E9465B6"/>
    <w:rsid w:val="5EC155FD"/>
    <w:rsid w:val="5F3C1128"/>
    <w:rsid w:val="5F6856DD"/>
    <w:rsid w:val="6120110A"/>
    <w:rsid w:val="62372319"/>
    <w:rsid w:val="624943AD"/>
    <w:rsid w:val="626A1B08"/>
    <w:rsid w:val="628E1C9B"/>
    <w:rsid w:val="62C3746A"/>
    <w:rsid w:val="62D82F16"/>
    <w:rsid w:val="635F7193"/>
    <w:rsid w:val="63604CB9"/>
    <w:rsid w:val="636E2458"/>
    <w:rsid w:val="63A63014"/>
    <w:rsid w:val="64B070DE"/>
    <w:rsid w:val="65644F35"/>
    <w:rsid w:val="657131AE"/>
    <w:rsid w:val="65B55790"/>
    <w:rsid w:val="65BD4645"/>
    <w:rsid w:val="65EB11B2"/>
    <w:rsid w:val="66405E90"/>
    <w:rsid w:val="66CD01FA"/>
    <w:rsid w:val="670C13E0"/>
    <w:rsid w:val="678A0557"/>
    <w:rsid w:val="67E5641F"/>
    <w:rsid w:val="67F26828"/>
    <w:rsid w:val="680C5410"/>
    <w:rsid w:val="684B20EA"/>
    <w:rsid w:val="684E502F"/>
    <w:rsid w:val="686E1C26"/>
    <w:rsid w:val="68A45648"/>
    <w:rsid w:val="6907736B"/>
    <w:rsid w:val="690C3919"/>
    <w:rsid w:val="6949691B"/>
    <w:rsid w:val="69534793"/>
    <w:rsid w:val="696A4AE4"/>
    <w:rsid w:val="69AE49D0"/>
    <w:rsid w:val="69D02B99"/>
    <w:rsid w:val="6A9C2A7B"/>
    <w:rsid w:val="6AB53970"/>
    <w:rsid w:val="6AC326FD"/>
    <w:rsid w:val="6AF52D3C"/>
    <w:rsid w:val="6B6A0DCB"/>
    <w:rsid w:val="6C2076DB"/>
    <w:rsid w:val="6C991968"/>
    <w:rsid w:val="6CDA788A"/>
    <w:rsid w:val="6CE36AAC"/>
    <w:rsid w:val="6CE801F9"/>
    <w:rsid w:val="6DBE71AC"/>
    <w:rsid w:val="6E2A4841"/>
    <w:rsid w:val="6EAD16FA"/>
    <w:rsid w:val="6F0E163A"/>
    <w:rsid w:val="6F347726"/>
    <w:rsid w:val="6F3516F0"/>
    <w:rsid w:val="6F7B5355"/>
    <w:rsid w:val="6FD131C7"/>
    <w:rsid w:val="70AF0743"/>
    <w:rsid w:val="70F52F4C"/>
    <w:rsid w:val="711F61B4"/>
    <w:rsid w:val="713A2FED"/>
    <w:rsid w:val="714B51FB"/>
    <w:rsid w:val="716D5171"/>
    <w:rsid w:val="716F2C97"/>
    <w:rsid w:val="71A23CD8"/>
    <w:rsid w:val="71B66B18"/>
    <w:rsid w:val="71C41851"/>
    <w:rsid w:val="71D97200"/>
    <w:rsid w:val="724265FE"/>
    <w:rsid w:val="72DC16C4"/>
    <w:rsid w:val="72E871A5"/>
    <w:rsid w:val="730218E9"/>
    <w:rsid w:val="734B3290"/>
    <w:rsid w:val="7366631C"/>
    <w:rsid w:val="73BD58F6"/>
    <w:rsid w:val="74031DBD"/>
    <w:rsid w:val="74393A30"/>
    <w:rsid w:val="743B50B2"/>
    <w:rsid w:val="743B7B06"/>
    <w:rsid w:val="746F7452"/>
    <w:rsid w:val="7496678D"/>
    <w:rsid w:val="74E92D60"/>
    <w:rsid w:val="74F11C15"/>
    <w:rsid w:val="752244C4"/>
    <w:rsid w:val="75500B8D"/>
    <w:rsid w:val="75E43528"/>
    <w:rsid w:val="75F75951"/>
    <w:rsid w:val="764741E2"/>
    <w:rsid w:val="76AA651F"/>
    <w:rsid w:val="76B97722"/>
    <w:rsid w:val="77EF68E0"/>
    <w:rsid w:val="781225CE"/>
    <w:rsid w:val="785810DB"/>
    <w:rsid w:val="788F1E71"/>
    <w:rsid w:val="79331118"/>
    <w:rsid w:val="79352A18"/>
    <w:rsid w:val="79EF1E68"/>
    <w:rsid w:val="7A102B3D"/>
    <w:rsid w:val="7A1B7E60"/>
    <w:rsid w:val="7A6335B5"/>
    <w:rsid w:val="7A8D418E"/>
    <w:rsid w:val="7AA716F4"/>
    <w:rsid w:val="7BFF2E69"/>
    <w:rsid w:val="7C345209"/>
    <w:rsid w:val="7CCC3693"/>
    <w:rsid w:val="7D801F34"/>
    <w:rsid w:val="7E0238C8"/>
    <w:rsid w:val="7E0C70D4"/>
    <w:rsid w:val="7E1352F2"/>
    <w:rsid w:val="7F0A14CD"/>
    <w:rsid w:val="7F413799"/>
    <w:rsid w:val="7FB64187"/>
    <w:rsid w:val="7FB90D50"/>
    <w:rsid w:val="7FBD72C3"/>
    <w:rsid w:val="7FFEDA3D"/>
    <w:rsid w:val="FF9F7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0"/>
    <w:pPr>
      <w:keepNext/>
      <w:keepLines/>
      <w:spacing w:line="360" w:lineRule="auto"/>
      <w:jc w:val="center"/>
      <w:outlineLvl w:val="0"/>
    </w:pPr>
    <w:rPr>
      <w:rFonts w:ascii="宋体" w:hAnsi="宋体"/>
      <w:b/>
      <w:bCs/>
      <w:kern w:val="44"/>
      <w:sz w:val="44"/>
      <w:szCs w:val="44"/>
    </w:rPr>
  </w:style>
  <w:style w:type="paragraph" w:styleId="3">
    <w:name w:val="heading 2"/>
    <w:basedOn w:val="1"/>
    <w:next w:val="1"/>
    <w:link w:val="20"/>
    <w:unhideWhenUsed/>
    <w:qFormat/>
    <w:uiPriority w:val="0"/>
    <w:pPr>
      <w:keepNext/>
      <w:keepLines/>
      <w:spacing w:line="360" w:lineRule="auto"/>
      <w:jc w:val="center"/>
      <w:outlineLvl w:val="1"/>
    </w:pPr>
    <w:rPr>
      <w:rFonts w:ascii="Arial" w:hAnsi="Arial" w:eastAsia="黑体"/>
      <w:b/>
      <w:bCs/>
      <w:sz w:val="32"/>
      <w:szCs w:val="32"/>
    </w:rPr>
  </w:style>
  <w:style w:type="paragraph" w:styleId="4">
    <w:name w:val="heading 3"/>
    <w:basedOn w:val="1"/>
    <w:next w:val="1"/>
    <w:unhideWhenUsed/>
    <w:qFormat/>
    <w:uiPriority w:val="9"/>
    <w:pPr>
      <w:keepNext/>
      <w:keepLines/>
      <w:spacing w:before="260" w:after="260" w:line="360" w:lineRule="auto"/>
      <w:outlineLvl w:val="2"/>
    </w:pPr>
    <w:rPr>
      <w:b/>
      <w:bCs/>
      <w:szCs w:val="32"/>
    </w:rPr>
  </w:style>
  <w:style w:type="paragraph" w:styleId="5">
    <w:name w:val="heading 4"/>
    <w:basedOn w:val="6"/>
    <w:next w:val="6"/>
    <w:unhideWhenUsed/>
    <w:qFormat/>
    <w:uiPriority w:val="9"/>
    <w:pPr>
      <w:keepNext/>
      <w:keepLines/>
      <w:spacing w:before="280" w:after="290"/>
      <w:outlineLvl w:val="3"/>
    </w:pPr>
    <w:rPr>
      <w:rFonts w:asciiTheme="majorHAnsi" w:hAnsiTheme="majorHAnsi" w:eastAsiaTheme="majorEastAsia" w:cstheme="majorBidi"/>
      <w:b/>
      <w:bCs/>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6">
    <w:name w:val="Normal_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Normal Indent"/>
    <w:basedOn w:val="1"/>
    <w:qFormat/>
    <w:uiPriority w:val="0"/>
    <w:pPr>
      <w:ind w:firstLine="200" w:firstLineChars="200"/>
    </w:pPr>
  </w:style>
  <w:style w:type="paragraph" w:styleId="8">
    <w:name w:val="annotation text"/>
    <w:basedOn w:val="1"/>
    <w:qFormat/>
    <w:uiPriority w:val="0"/>
    <w:pPr>
      <w:jc w:val="left"/>
    </w:pPr>
    <w:rPr>
      <w:kern w:val="2"/>
      <w:sz w:val="21"/>
      <w:szCs w:val="24"/>
    </w:rPr>
  </w:style>
  <w:style w:type="paragraph" w:styleId="9">
    <w:name w:val="Body Text"/>
    <w:basedOn w:val="1"/>
    <w:next w:val="1"/>
    <w:qFormat/>
    <w:uiPriority w:val="0"/>
    <w:pPr>
      <w:widowControl/>
      <w:spacing w:line="360" w:lineRule="auto"/>
    </w:pPr>
    <w:rPr>
      <w:color w:val="FF0000"/>
    </w:rPr>
  </w:style>
  <w:style w:type="paragraph" w:styleId="10">
    <w:name w:val="Body Text Indent"/>
    <w:basedOn w:val="1"/>
    <w:qFormat/>
    <w:uiPriority w:val="0"/>
    <w:pPr>
      <w:ind w:firstLine="630"/>
    </w:pPr>
    <w:rPr>
      <w:sz w:val="32"/>
      <w:szCs w:val="20"/>
    </w:rPr>
  </w:style>
  <w:style w:type="paragraph" w:styleId="11">
    <w:name w:val="Plain Text"/>
    <w:basedOn w:val="1"/>
    <w:qFormat/>
    <w:uiPriority w:val="0"/>
    <w:rPr>
      <w:rFonts w:ascii="宋体" w:hAnsi="Courier New" w:cs="Courier New"/>
      <w:kern w:val="2"/>
      <w:sz w:val="21"/>
      <w:szCs w:val="21"/>
    </w:rPr>
  </w:style>
  <w:style w:type="paragraph" w:styleId="12">
    <w:name w:val="Balloon Text"/>
    <w:basedOn w:val="1"/>
    <w:link w:val="24"/>
    <w:qFormat/>
    <w:uiPriority w:val="0"/>
    <w:rPr>
      <w:sz w:val="18"/>
      <w:szCs w:val="18"/>
    </w:rPr>
  </w:style>
  <w:style w:type="paragraph" w:styleId="1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15">
    <w:name w:val="Normal (Web)"/>
    <w:basedOn w:val="1"/>
    <w:qFormat/>
    <w:uiPriority w:val="0"/>
    <w:pPr>
      <w:widowControl/>
      <w:spacing w:before="100" w:beforeAutospacing="1" w:after="100" w:afterAutospacing="1"/>
      <w:jc w:val="left"/>
    </w:pPr>
    <w:rPr>
      <w:rFonts w:ascii="宋体"/>
      <w:kern w:val="0"/>
      <w:sz w:val="18"/>
      <w:szCs w:val="18"/>
    </w:rPr>
  </w:style>
  <w:style w:type="character" w:styleId="18">
    <w:name w:val="page number"/>
    <w:basedOn w:val="17"/>
    <w:qFormat/>
    <w:uiPriority w:val="0"/>
    <w:rPr>
      <w:rFonts w:ascii="Times New Roman" w:hAnsi="Times New Roman" w:eastAsia="宋体" w:cs="Times New Roman"/>
    </w:rPr>
  </w:style>
  <w:style w:type="character" w:customStyle="1" w:styleId="19">
    <w:name w:val="标题 1 Char"/>
    <w:link w:val="2"/>
    <w:qFormat/>
    <w:uiPriority w:val="9"/>
    <w:rPr>
      <w:rFonts w:ascii="宋体" w:hAnsi="宋体" w:eastAsia="宋体"/>
      <w:b/>
      <w:bCs/>
      <w:kern w:val="44"/>
      <w:sz w:val="44"/>
      <w:szCs w:val="44"/>
    </w:rPr>
  </w:style>
  <w:style w:type="character" w:customStyle="1" w:styleId="20">
    <w:name w:val="标题 2 Char"/>
    <w:link w:val="3"/>
    <w:qFormat/>
    <w:uiPriority w:val="0"/>
    <w:rPr>
      <w:rFonts w:ascii="Arial" w:hAnsi="Arial" w:eastAsia="黑体" w:cs="Times New Roman"/>
      <w:b/>
      <w:bCs/>
      <w:kern w:val="2"/>
      <w:sz w:val="32"/>
      <w:szCs w:val="32"/>
    </w:rPr>
  </w:style>
  <w:style w:type="paragraph" w:customStyle="1" w:styleId="21">
    <w:name w:val="正文首行缩进两字符"/>
    <w:basedOn w:val="1"/>
    <w:qFormat/>
    <w:uiPriority w:val="0"/>
    <w:pPr>
      <w:widowControl/>
      <w:spacing w:line="360" w:lineRule="auto"/>
      <w:ind w:firstLine="200" w:firstLineChars="200"/>
      <w:jc w:val="left"/>
    </w:pPr>
    <w:rPr>
      <w:rFonts w:ascii="Times New Roman" w:hAnsi="Times New Roman" w:cs="Times New Roman"/>
      <w:kern w:val="0"/>
      <w:sz w:val="20"/>
      <w:szCs w:val="20"/>
    </w:rPr>
  </w:style>
  <w:style w:type="character" w:customStyle="1" w:styleId="22">
    <w:name w:val="NormalCharacter"/>
    <w:semiHidden/>
    <w:qFormat/>
    <w:uiPriority w:val="0"/>
    <w:rPr>
      <w:kern w:val="2"/>
      <w:sz w:val="21"/>
      <w:szCs w:val="22"/>
      <w:lang w:val="en-US" w:eastAsia="zh-CN" w:bidi="ar-SA"/>
    </w:rPr>
  </w:style>
  <w:style w:type="paragraph" w:customStyle="1" w:styleId="23">
    <w:name w:val="样式 首行缩进:  2 字符"/>
    <w:basedOn w:val="1"/>
    <w:qFormat/>
    <w:uiPriority w:val="0"/>
    <w:pPr>
      <w:spacing w:line="400" w:lineRule="exact"/>
      <w:ind w:firstLine="200" w:firstLineChars="200"/>
    </w:pPr>
    <w:rPr>
      <w:rFonts w:cs="宋体"/>
      <w:sz w:val="24"/>
    </w:rPr>
  </w:style>
  <w:style w:type="character" w:customStyle="1" w:styleId="24">
    <w:name w:val="批注框文本 Char"/>
    <w:basedOn w:val="17"/>
    <w:link w:val="12"/>
    <w:qFormat/>
    <w:uiPriority w:val="0"/>
    <w:rPr>
      <w:rFonts w:ascii="Calibri" w:hAnsi="Calibri" w:cs="Calibri"/>
      <w:kern w:val="2"/>
      <w:sz w:val="18"/>
      <w:szCs w:val="18"/>
    </w:rPr>
  </w:style>
  <w:style w:type="character" w:customStyle="1" w:styleId="25">
    <w:name w:val="font81"/>
    <w:basedOn w:val="17"/>
    <w:qFormat/>
    <w:uiPriority w:val="0"/>
    <w:rPr>
      <w:rFonts w:ascii="Calibri" w:hAnsi="Calibri" w:cs="Calibri"/>
      <w:color w:val="000000"/>
      <w:sz w:val="22"/>
      <w:szCs w:val="22"/>
      <w:u w:val="none"/>
    </w:rPr>
  </w:style>
  <w:style w:type="character" w:customStyle="1" w:styleId="26">
    <w:name w:val="font91"/>
    <w:basedOn w:val="17"/>
    <w:qFormat/>
    <w:uiPriority w:val="0"/>
    <w:rPr>
      <w:rFonts w:hint="default" w:ascii="Calibri" w:hAnsi="Calibri" w:cs="Calibri"/>
      <w:color w:val="000000"/>
      <w:sz w:val="22"/>
      <w:szCs w:val="22"/>
      <w:u w:val="none"/>
    </w:rPr>
  </w:style>
  <w:style w:type="character" w:customStyle="1" w:styleId="27">
    <w:name w:val="font21"/>
    <w:basedOn w:val="17"/>
    <w:qFormat/>
    <w:uiPriority w:val="0"/>
    <w:rPr>
      <w:rFonts w:hint="eastAsia" w:ascii="宋体" w:hAnsi="宋体" w:eastAsia="宋体" w:cs="宋体"/>
      <w:color w:val="000000"/>
      <w:sz w:val="22"/>
      <w:szCs w:val="22"/>
      <w:u w:val="none"/>
    </w:rPr>
  </w:style>
  <w:style w:type="character" w:customStyle="1" w:styleId="28">
    <w:name w:val="font51"/>
    <w:basedOn w:val="17"/>
    <w:qFormat/>
    <w:uiPriority w:val="0"/>
    <w:rPr>
      <w:rFonts w:hint="default" w:ascii="Times New Roman" w:hAnsi="Times New Roman" w:cs="Times New Roman"/>
      <w:color w:val="000000"/>
      <w:sz w:val="20"/>
      <w:szCs w:val="20"/>
      <w:u w:val="none"/>
    </w:rPr>
  </w:style>
  <w:style w:type="character" w:customStyle="1" w:styleId="29">
    <w:name w:val="font101"/>
    <w:basedOn w:val="17"/>
    <w:qFormat/>
    <w:uiPriority w:val="0"/>
    <w:rPr>
      <w:rFonts w:hint="eastAsia" w:ascii="宋体" w:hAnsi="宋体" w:eastAsia="宋体" w:cs="宋体"/>
      <w:color w:val="000000"/>
      <w:sz w:val="20"/>
      <w:szCs w:val="20"/>
      <w:u w:val="none"/>
    </w:rPr>
  </w:style>
  <w:style w:type="paragraph" w:customStyle="1" w:styleId="30">
    <w:name w:val="列出段落1"/>
    <w:basedOn w:val="1"/>
    <w:qFormat/>
    <w:uiPriority w:val="1"/>
    <w:pPr>
      <w:ind w:left="2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11281</Words>
  <Characters>11429</Characters>
  <Lines>117</Lines>
  <Paragraphs>33</Paragraphs>
  <TotalTime>11</TotalTime>
  <ScaleCrop>false</ScaleCrop>
  <LinksUpToDate>false</LinksUpToDate>
  <CharactersWithSpaces>12169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2022-03-03T07:35:00Z</dcterms:created>
  <dc:creator>匠星</dc:creator>
  <cp:lastModifiedBy>WPS_1668500815</cp:lastModifiedBy>
  <dcterms:modified xsi:type="dcterms:W3CDTF">2025-07-07T08:34:08Z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C9A570D521B5480493F680BD9ADD00F8_13</vt:lpwstr>
  </property>
  <property fmtid="{D5CDD505-2E9C-101B-9397-08002B2CF9AE}" pid="4" name="KSOTemplateDocerSaveRecord">
    <vt:lpwstr>eyJoZGlkIjoiMTM3YTllZjU3NmE1MWJkZDJkM2IwNTk3MGQ2NTdmZmQiLCJ1c2VySWQiOiIxNDQyMjU5MzMzIn0=</vt:lpwstr>
  </property>
</Properties>
</file>