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37544">
      <w:pPr>
        <w:ind w:right="560"/>
        <w:jc w:val="right"/>
        <w:rPr>
          <w:rFonts w:hint="default" w:ascii="仿宋_GB2312" w:eastAsia="宋体"/>
          <w:sz w:val="28"/>
          <w:szCs w:val="28"/>
          <w:lang w:val="en-US" w:eastAsia="zh-CN"/>
        </w:rPr>
      </w:pPr>
      <w:r>
        <w:rPr>
          <w:rFonts w:hint="eastAsia" w:ascii="宋体" w:hAnsi="宋体" w:cs="宋体"/>
          <w:sz w:val="28"/>
          <w:szCs w:val="28"/>
        </w:rPr>
        <w:t>合同编号</w:t>
      </w:r>
      <w:r>
        <w:rPr>
          <w:rFonts w:hint="eastAsia" w:ascii="宋体" w:hAnsi="宋体" w:cs="宋体"/>
          <w:color w:val="auto"/>
          <w:sz w:val="28"/>
          <w:szCs w:val="28"/>
        </w:rPr>
        <w:t>：</w:t>
      </w:r>
      <w:r>
        <w:rPr>
          <w:rFonts w:hint="eastAsia" w:ascii="宋体" w:hAnsi="宋体" w:cs="宋体"/>
          <w:color w:val="auto"/>
          <w:sz w:val="28"/>
          <w:szCs w:val="28"/>
          <w:lang w:val="en-US" w:eastAsia="zh-CN"/>
        </w:rPr>
        <w:t>RZSM-WLSYB-CG-202600X</w:t>
      </w:r>
    </w:p>
    <w:p w14:paraId="14DEB83E">
      <w:pPr>
        <w:jc w:val="left"/>
      </w:pPr>
    </w:p>
    <w:p w14:paraId="59EB0D84">
      <w:pPr>
        <w:jc w:val="left"/>
      </w:pPr>
    </w:p>
    <w:p w14:paraId="10B35100">
      <w:pPr>
        <w:jc w:val="left"/>
      </w:pPr>
    </w:p>
    <w:p w14:paraId="62BBCC0B">
      <w:pPr>
        <w:jc w:val="center"/>
        <w:rPr>
          <w:rFonts w:hint="eastAsia" w:ascii="黑体" w:eastAsia="黑体"/>
          <w:b/>
          <w:sz w:val="72"/>
          <w:szCs w:val="72"/>
        </w:rPr>
      </w:pPr>
    </w:p>
    <w:p w14:paraId="4CB1E2A8">
      <w:pPr>
        <w:jc w:val="center"/>
        <w:rPr>
          <w:rFonts w:hint="eastAsia" w:ascii="黑体" w:eastAsia="黑体"/>
          <w:b/>
          <w:sz w:val="72"/>
          <w:szCs w:val="72"/>
        </w:rPr>
      </w:pPr>
    </w:p>
    <w:p w14:paraId="3098D75B">
      <w:pPr>
        <w:jc w:val="center"/>
        <w:rPr>
          <w:rFonts w:hint="eastAsia" w:ascii="黑体" w:eastAsia="黑体"/>
          <w:b/>
          <w:sz w:val="72"/>
          <w:szCs w:val="72"/>
        </w:rPr>
      </w:pPr>
    </w:p>
    <w:p w14:paraId="22D9F252">
      <w:pPr>
        <w:jc w:val="center"/>
        <w:rPr>
          <w:rFonts w:ascii="黑体" w:eastAsia="黑体"/>
          <w:b/>
          <w:sz w:val="44"/>
          <w:szCs w:val="44"/>
        </w:rPr>
      </w:pPr>
      <w:r>
        <w:rPr>
          <w:rFonts w:hint="eastAsia" w:ascii="黑体" w:eastAsia="黑体"/>
          <w:b/>
          <w:sz w:val="44"/>
          <w:szCs w:val="44"/>
          <w:lang w:val="en-US" w:eastAsia="zh-CN"/>
        </w:rPr>
        <w:t>水泥、砖及砂石料采购</w:t>
      </w:r>
      <w:r>
        <w:rPr>
          <w:rFonts w:hint="eastAsia" w:ascii="黑体" w:eastAsia="黑体"/>
          <w:b/>
          <w:sz w:val="44"/>
          <w:szCs w:val="44"/>
        </w:rPr>
        <w:t>合同</w:t>
      </w:r>
    </w:p>
    <w:p w14:paraId="620320F6">
      <w:pPr>
        <w:jc w:val="center"/>
        <w:rPr>
          <w:rFonts w:ascii="黑体" w:eastAsia="黑体"/>
          <w:b/>
          <w:sz w:val="72"/>
          <w:szCs w:val="72"/>
        </w:rPr>
      </w:pPr>
    </w:p>
    <w:p w14:paraId="7B0F4B06">
      <w:pPr>
        <w:jc w:val="center"/>
        <w:rPr>
          <w:rFonts w:ascii="黑体" w:eastAsia="黑体"/>
          <w:b/>
          <w:sz w:val="72"/>
          <w:szCs w:val="72"/>
        </w:rPr>
      </w:pPr>
    </w:p>
    <w:p w14:paraId="06F4BD36">
      <w:pPr>
        <w:jc w:val="both"/>
        <w:rPr>
          <w:rFonts w:ascii="黑体" w:eastAsia="黑体"/>
          <w:b/>
          <w:sz w:val="72"/>
          <w:szCs w:val="72"/>
        </w:rPr>
      </w:pPr>
    </w:p>
    <w:p w14:paraId="4E6C4551">
      <w:pPr>
        <w:jc w:val="center"/>
        <w:rPr>
          <w:b/>
          <w:sz w:val="44"/>
          <w:szCs w:val="32"/>
        </w:rPr>
      </w:pPr>
    </w:p>
    <w:p w14:paraId="2F1636C1">
      <w:pPr>
        <w:jc w:val="center"/>
        <w:rPr>
          <w:b/>
          <w:sz w:val="44"/>
          <w:szCs w:val="32"/>
        </w:rPr>
      </w:pPr>
    </w:p>
    <w:p w14:paraId="5C1E0074">
      <w:pPr>
        <w:adjustRightInd w:val="0"/>
        <w:spacing w:line="560" w:lineRule="exact"/>
        <w:ind w:firstLine="1960" w:firstLineChars="7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甲方（买方）：</w:t>
      </w:r>
      <w:r>
        <w:rPr>
          <w:rFonts w:hint="eastAsia" w:ascii="仿宋_GB2312" w:hAnsi="仿宋_GB2312" w:eastAsia="仿宋_GB2312" w:cs="仿宋_GB2312"/>
          <w:sz w:val="28"/>
          <w:szCs w:val="28"/>
          <w:u w:val="single"/>
        </w:rPr>
        <w:t>夹江县润泽商贸有限公司</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p>
    <w:p w14:paraId="563C6CF5">
      <w:pPr>
        <w:adjustRightInd w:val="0"/>
        <w:spacing w:line="560" w:lineRule="exact"/>
        <w:ind w:firstLine="1960" w:firstLineChars="700"/>
        <w:rPr>
          <w:rFonts w:hint="eastAsia" w:ascii="仿宋_GB2312" w:hAnsi="仿宋_GB2312" w:eastAsia="仿宋_GB2312" w:cs="仿宋_GB2312"/>
          <w:sz w:val="28"/>
          <w:szCs w:val="28"/>
          <w:u w:val="none"/>
          <w:lang w:val="en-US" w:eastAsia="zh-CN"/>
        </w:rPr>
      </w:pPr>
    </w:p>
    <w:p w14:paraId="06C3375E">
      <w:pPr>
        <w:adjustRightInd w:val="0"/>
        <w:spacing w:line="560" w:lineRule="exact"/>
        <w:ind w:firstLine="1960" w:firstLineChars="7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乙方（卖方）：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p>
    <w:p w14:paraId="3725F428">
      <w:pPr>
        <w:adjustRightInd w:val="0"/>
        <w:spacing w:line="560" w:lineRule="exact"/>
        <w:ind w:firstLine="1960" w:firstLineChars="700"/>
        <w:rPr>
          <w:rFonts w:hint="eastAsia" w:ascii="仿宋_GB2312" w:hAnsi="仿宋_GB2312" w:eastAsia="仿宋_GB2312" w:cs="仿宋_GB2312"/>
          <w:sz w:val="28"/>
          <w:szCs w:val="28"/>
          <w:lang w:val="en-US" w:eastAsia="zh-CN"/>
        </w:rPr>
      </w:pPr>
    </w:p>
    <w:p w14:paraId="357B9F43">
      <w:pPr>
        <w:adjustRightInd w:val="0"/>
        <w:spacing w:line="560" w:lineRule="exact"/>
        <w:ind w:firstLine="1960" w:firstLineChars="7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签订时间：   2026年  月 </w:t>
      </w:r>
    </w:p>
    <w:p w14:paraId="446B276F">
      <w:pPr>
        <w:rPr>
          <w:rFonts w:hint="eastAsia" w:ascii="仿宋_GB2312" w:hAnsi="仿宋_GB2312" w:eastAsia="仿宋_GB2312" w:cs="仿宋_GB2312"/>
          <w:sz w:val="30"/>
          <w:szCs w:val="30"/>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F441AD">
      <w:pPr>
        <w:tabs>
          <w:tab w:val="left" w:pos="300"/>
          <w:tab w:val="center" w:pos="4153"/>
        </w:tabs>
        <w:spacing w:line="360" w:lineRule="auto"/>
        <w:ind w:firstLine="570"/>
        <w:jc w:val="left"/>
        <w:rPr>
          <w:rFonts w:hint="eastAsia" w:ascii="宋体" w:hAnsi="宋体" w:cs="宋体"/>
          <w:sz w:val="24"/>
          <w:szCs w:val="24"/>
        </w:rPr>
      </w:pPr>
      <w:r>
        <w:rPr>
          <w:rFonts w:hint="eastAsia" w:ascii="宋体" w:hAnsi="宋体" w:cs="宋体"/>
          <w:sz w:val="24"/>
          <w:szCs w:val="24"/>
        </w:rPr>
        <w:t>根据《中华人民共和国民法典》、《中华人民共和国建筑法》、《建筑工程质量管理条例》、及有关规定，甲乙双方在本着自愿、平等、诚实信用、协商一致的原则，签订本合同。</w:t>
      </w:r>
    </w:p>
    <w:p w14:paraId="463675D5">
      <w:pPr>
        <w:numPr>
          <w:ilvl w:val="0"/>
          <w:numId w:val="2"/>
        </w:numPr>
        <w:adjustRightInd w:val="0"/>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产品名称、商标、型号、质量执行标准、生产厂家、计重方式、计量单位、数量、金额：</w:t>
      </w:r>
    </w:p>
    <w:p w14:paraId="0812070E">
      <w:pPr>
        <w:numPr>
          <w:ilvl w:val="0"/>
          <w:numId w:val="0"/>
        </w:numPr>
        <w:adjustRightInd w:val="0"/>
        <w:spacing w:line="440" w:lineRule="exact"/>
        <w:ind w:firstLine="480" w:firstLineChars="200"/>
        <w:rPr>
          <w:rFonts w:hint="eastAsia" w:ascii="宋体" w:hAnsi="宋体" w:cs="宋体"/>
          <w:sz w:val="24"/>
          <w:szCs w:val="24"/>
        </w:rPr>
      </w:pPr>
      <w:r>
        <w:rPr>
          <w:rFonts w:hint="eastAsia" w:ascii="宋体" w:hAnsi="宋体" w:cs="宋体"/>
          <w:sz w:val="24"/>
          <w:szCs w:val="24"/>
        </w:rPr>
        <w:t>1.1甲方工程名称：</w:t>
      </w:r>
      <w:r>
        <w:rPr>
          <w:rFonts w:hint="eastAsia" w:ascii="宋体" w:hAnsi="宋体" w:cs="宋体"/>
          <w:sz w:val="24"/>
          <w:szCs w:val="24"/>
          <w:u w:val="single"/>
        </w:rPr>
        <w:t xml:space="preserve"> 夹江县城乡供水一张网建设项目-青衣水厂扩建工程（二阶段）农村入户管网  </w:t>
      </w:r>
      <w:r>
        <w:rPr>
          <w:rFonts w:hint="eastAsia" w:ascii="宋体" w:hAnsi="宋体" w:cs="宋体"/>
          <w:sz w:val="24"/>
          <w:szCs w:val="24"/>
        </w:rPr>
        <w:t>；</w:t>
      </w:r>
    </w:p>
    <w:p w14:paraId="6BC85BB8">
      <w:pPr>
        <w:tabs>
          <w:tab w:val="left" w:pos="300"/>
          <w:tab w:val="center" w:pos="4153"/>
        </w:tabs>
        <w:spacing w:line="440" w:lineRule="exact"/>
        <w:ind w:firstLine="360" w:firstLineChars="150"/>
        <w:jc w:val="left"/>
        <w:rPr>
          <w:rFonts w:hint="eastAsia" w:ascii="宋体" w:hAnsi="宋体" w:cs="宋体"/>
          <w:sz w:val="24"/>
          <w:szCs w:val="24"/>
          <w:u w:val="single"/>
          <w:bdr w:val="single" w:color="auto" w:sz="4" w:space="0"/>
        </w:rPr>
      </w:pPr>
      <w:r>
        <w:rPr>
          <w:rFonts w:hint="eastAsia" w:ascii="宋体" w:hAnsi="宋体" w:cs="宋体"/>
          <w:sz w:val="24"/>
          <w:szCs w:val="24"/>
        </w:rPr>
        <w:t>甲方工程地点：</w:t>
      </w:r>
      <w:r>
        <w:rPr>
          <w:rFonts w:hint="eastAsia" w:ascii="宋体" w:hAnsi="宋体" w:cs="宋体"/>
          <w:sz w:val="24"/>
          <w:u w:val="single"/>
        </w:rPr>
        <w:t>四夹江县城乡供水一张网建设项目-青衣水厂扩建工程（二阶段）农村入户管网施工现场 。</w:t>
      </w:r>
    </w:p>
    <w:p w14:paraId="07E8737F">
      <w:pPr>
        <w:spacing w:line="440" w:lineRule="exact"/>
        <w:ind w:firstLine="360" w:firstLineChars="150"/>
        <w:rPr>
          <w:rFonts w:hint="eastAsia" w:ascii="宋体" w:hAnsi="宋体" w:cs="宋体"/>
          <w:sz w:val="24"/>
          <w:szCs w:val="24"/>
        </w:rPr>
      </w:pPr>
      <w:r>
        <w:rPr>
          <w:rFonts w:hint="eastAsia" w:ascii="宋体" w:hAnsi="宋体" w:cs="宋体"/>
          <w:sz w:val="24"/>
          <w:szCs w:val="24"/>
        </w:rPr>
        <w:t>1.2乙方应按照以下供应范围及</w:t>
      </w:r>
      <w:r>
        <w:rPr>
          <w:rFonts w:hint="eastAsia" w:ascii="宋体" w:hAnsi="宋体" w:cs="宋体"/>
          <w:sz w:val="24"/>
          <w:szCs w:val="24"/>
          <w:lang w:val="en-US" w:eastAsia="zh-CN"/>
        </w:rPr>
        <w:t>材料</w:t>
      </w:r>
      <w:r>
        <w:rPr>
          <w:rFonts w:hint="eastAsia" w:ascii="宋体" w:hAnsi="宋体" w:cs="宋体"/>
          <w:sz w:val="24"/>
          <w:szCs w:val="24"/>
        </w:rPr>
        <w:t>的规格型号、质量标准、数量、价格等向甲方配送，甲方的采购计划如下：</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3"/>
        <w:gridCol w:w="1388"/>
        <w:gridCol w:w="1022"/>
        <w:gridCol w:w="992"/>
        <w:gridCol w:w="1417"/>
        <w:gridCol w:w="2255"/>
      </w:tblGrid>
      <w:tr w14:paraId="2C24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hRule="atLeast"/>
          <w:jc w:val="center"/>
        </w:trPr>
        <w:tc>
          <w:tcPr>
            <w:tcW w:w="2393" w:type="dxa"/>
            <w:noWrap w:val="0"/>
            <w:vAlign w:val="center"/>
          </w:tcPr>
          <w:p w14:paraId="395A1665">
            <w:pPr>
              <w:jc w:val="center"/>
              <w:rPr>
                <w:rFonts w:hint="eastAsia" w:ascii="宋体" w:hAnsi="宋体" w:cs="宋体"/>
              </w:rPr>
            </w:pPr>
            <w:r>
              <w:rPr>
                <w:rFonts w:hint="eastAsia" w:ascii="宋体" w:hAnsi="宋体" w:cs="宋体"/>
              </w:rPr>
              <w:t>产品名称</w:t>
            </w:r>
          </w:p>
        </w:tc>
        <w:tc>
          <w:tcPr>
            <w:tcW w:w="1388" w:type="dxa"/>
            <w:noWrap w:val="0"/>
            <w:vAlign w:val="center"/>
          </w:tcPr>
          <w:p w14:paraId="4E77905F">
            <w:pPr>
              <w:jc w:val="center"/>
              <w:rPr>
                <w:rFonts w:hint="eastAsia" w:ascii="宋体" w:hAnsi="宋体" w:cs="宋体"/>
              </w:rPr>
            </w:pPr>
            <w:r>
              <w:rPr>
                <w:rFonts w:hint="eastAsia" w:ascii="宋体" w:hAnsi="宋体" w:cs="宋体"/>
              </w:rPr>
              <w:t>规格型号</w:t>
            </w:r>
          </w:p>
        </w:tc>
        <w:tc>
          <w:tcPr>
            <w:tcW w:w="1022" w:type="dxa"/>
            <w:noWrap w:val="0"/>
            <w:vAlign w:val="center"/>
          </w:tcPr>
          <w:p w14:paraId="1002F302">
            <w:pPr>
              <w:jc w:val="center"/>
              <w:rPr>
                <w:rFonts w:hint="eastAsia" w:ascii="宋体" w:hAnsi="宋体" w:cs="宋体"/>
              </w:rPr>
            </w:pPr>
            <w:r>
              <w:rPr>
                <w:rFonts w:hint="eastAsia" w:ascii="宋体" w:hAnsi="宋体" w:cs="宋体"/>
              </w:rPr>
              <w:t>单位</w:t>
            </w:r>
          </w:p>
        </w:tc>
        <w:tc>
          <w:tcPr>
            <w:tcW w:w="992" w:type="dxa"/>
            <w:noWrap w:val="0"/>
            <w:vAlign w:val="center"/>
          </w:tcPr>
          <w:p w14:paraId="423342A2">
            <w:pPr>
              <w:jc w:val="center"/>
              <w:rPr>
                <w:rFonts w:hint="eastAsia" w:ascii="宋体" w:hAnsi="宋体" w:cs="宋体"/>
              </w:rPr>
            </w:pPr>
            <w:r>
              <w:rPr>
                <w:rFonts w:hint="eastAsia" w:ascii="宋体" w:hAnsi="宋体" w:cs="宋体"/>
              </w:rPr>
              <w:t>暂定数量</w:t>
            </w:r>
          </w:p>
        </w:tc>
        <w:tc>
          <w:tcPr>
            <w:tcW w:w="1417" w:type="dxa"/>
            <w:tcBorders>
              <w:right w:val="single" w:color="auto" w:sz="4" w:space="0"/>
            </w:tcBorders>
            <w:noWrap w:val="0"/>
            <w:vAlign w:val="center"/>
          </w:tcPr>
          <w:p w14:paraId="5D971665">
            <w:pPr>
              <w:jc w:val="center"/>
              <w:rPr>
                <w:rFonts w:hint="eastAsia" w:ascii="宋体" w:hAnsi="宋体" w:cs="宋体"/>
              </w:rPr>
            </w:pPr>
            <w:r>
              <w:rPr>
                <w:rFonts w:hint="eastAsia" w:ascii="宋体" w:hAnsi="宋体" w:cs="宋体"/>
              </w:rPr>
              <w:t>综合含税单价（元）</w:t>
            </w:r>
          </w:p>
        </w:tc>
        <w:tc>
          <w:tcPr>
            <w:tcW w:w="2255" w:type="dxa"/>
            <w:tcBorders>
              <w:right w:val="single" w:color="auto" w:sz="4" w:space="0"/>
            </w:tcBorders>
            <w:noWrap w:val="0"/>
            <w:vAlign w:val="center"/>
          </w:tcPr>
          <w:p w14:paraId="272A1F77">
            <w:pPr>
              <w:jc w:val="center"/>
              <w:rPr>
                <w:rFonts w:hint="eastAsia" w:ascii="宋体" w:hAnsi="宋体" w:cs="宋体"/>
              </w:rPr>
            </w:pPr>
            <w:r>
              <w:rPr>
                <w:rFonts w:hint="eastAsia" w:ascii="宋体" w:hAnsi="宋体" w:cs="宋体"/>
              </w:rPr>
              <w:t>暂定含税金额</w:t>
            </w:r>
          </w:p>
          <w:p w14:paraId="2868D4D7">
            <w:pPr>
              <w:jc w:val="center"/>
              <w:rPr>
                <w:rFonts w:hint="eastAsia" w:ascii="宋体" w:hAnsi="宋体" w:cs="宋体"/>
              </w:rPr>
            </w:pPr>
            <w:r>
              <w:rPr>
                <w:rFonts w:hint="eastAsia" w:ascii="宋体" w:hAnsi="宋体" w:cs="宋体"/>
              </w:rPr>
              <w:t>(元)</w:t>
            </w:r>
          </w:p>
        </w:tc>
      </w:tr>
      <w:tr w14:paraId="4006F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93" w:type="dxa"/>
            <w:noWrap w:val="0"/>
            <w:vAlign w:val="center"/>
          </w:tcPr>
          <w:p w14:paraId="4E82BD08">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0"/>
                <w:szCs w:val="20"/>
                <w:u w:val="none"/>
                <w:lang w:val="en-US" w:eastAsia="zh-CN" w:bidi="ar"/>
              </w:rPr>
              <w:t>多孔砖</w:t>
            </w:r>
          </w:p>
        </w:tc>
        <w:tc>
          <w:tcPr>
            <w:tcW w:w="1388" w:type="dxa"/>
            <w:noWrap w:val="0"/>
            <w:vAlign w:val="center"/>
          </w:tcPr>
          <w:p w14:paraId="6B93E556">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200*115*95</w:t>
            </w:r>
          </w:p>
        </w:tc>
        <w:tc>
          <w:tcPr>
            <w:tcW w:w="1022" w:type="dxa"/>
            <w:noWrap w:val="0"/>
            <w:vAlign w:val="center"/>
          </w:tcPr>
          <w:p w14:paraId="4FF4986A">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千匹</w:t>
            </w:r>
          </w:p>
        </w:tc>
        <w:tc>
          <w:tcPr>
            <w:tcW w:w="992" w:type="dxa"/>
            <w:noWrap w:val="0"/>
            <w:vAlign w:val="center"/>
          </w:tcPr>
          <w:p w14:paraId="72B71D7F">
            <w:pPr>
              <w:keepNext w:val="0"/>
              <w:keepLines w:val="0"/>
              <w:widowControl/>
              <w:suppressLineNumbers w:val="0"/>
              <w:jc w:val="center"/>
              <w:textAlignment w:val="center"/>
              <w:rPr>
                <w:rFonts w:hint="default" w:ascii="宋体" w:hAnsi="宋体" w:cs="宋体"/>
                <w:color w:val="000000"/>
                <w:kern w:val="0"/>
                <w:sz w:val="22"/>
                <w:szCs w:val="22"/>
                <w:lang w:val="en-US" w:bidi="ar"/>
              </w:rPr>
            </w:pPr>
            <w:r>
              <w:rPr>
                <w:rFonts w:hint="eastAsia" w:ascii="宋体" w:hAnsi="宋体" w:eastAsia="宋体" w:cs="宋体"/>
                <w:i w:val="0"/>
                <w:color w:val="000000"/>
                <w:kern w:val="0"/>
                <w:sz w:val="20"/>
                <w:szCs w:val="20"/>
                <w:u w:val="none"/>
                <w:lang w:val="en-US" w:eastAsia="zh-CN" w:bidi="ar"/>
              </w:rPr>
              <w:t>193.33</w:t>
            </w:r>
          </w:p>
        </w:tc>
        <w:tc>
          <w:tcPr>
            <w:tcW w:w="1417" w:type="dxa"/>
            <w:tcBorders>
              <w:right w:val="single" w:color="auto" w:sz="4" w:space="0"/>
            </w:tcBorders>
            <w:noWrap w:val="0"/>
            <w:vAlign w:val="center"/>
          </w:tcPr>
          <w:p w14:paraId="3BA7E124">
            <w:pPr>
              <w:keepNext w:val="0"/>
              <w:keepLines w:val="0"/>
              <w:widowControl/>
              <w:suppressLineNumbers w:val="0"/>
              <w:jc w:val="center"/>
              <w:textAlignment w:val="center"/>
              <w:rPr>
                <w:rFonts w:hint="default" w:ascii="宋体" w:hAnsi="宋体" w:cs="宋体"/>
                <w:color w:val="000000"/>
                <w:kern w:val="0"/>
                <w:sz w:val="22"/>
                <w:szCs w:val="22"/>
                <w:lang w:val="en-US" w:bidi="ar"/>
              </w:rPr>
            </w:pPr>
          </w:p>
        </w:tc>
        <w:tc>
          <w:tcPr>
            <w:tcW w:w="2255" w:type="dxa"/>
            <w:tcBorders>
              <w:right w:val="single" w:color="auto" w:sz="4" w:space="0"/>
            </w:tcBorders>
            <w:noWrap w:val="0"/>
            <w:vAlign w:val="center"/>
          </w:tcPr>
          <w:p w14:paraId="14FCD746">
            <w:pPr>
              <w:keepNext w:val="0"/>
              <w:keepLines w:val="0"/>
              <w:widowControl/>
              <w:suppressLineNumbers w:val="0"/>
              <w:jc w:val="center"/>
              <w:textAlignment w:val="center"/>
              <w:rPr>
                <w:rFonts w:hint="default" w:ascii="宋体" w:hAnsi="宋体" w:cs="宋体"/>
                <w:color w:val="000000"/>
                <w:kern w:val="0"/>
                <w:sz w:val="22"/>
                <w:szCs w:val="22"/>
                <w:lang w:val="en-US" w:bidi="ar"/>
              </w:rPr>
            </w:pPr>
            <w:r>
              <w:rPr>
                <w:rFonts w:hint="eastAsia" w:ascii="宋体" w:hAnsi="宋体" w:eastAsia="宋体" w:cs="宋体"/>
                <w:i w:val="0"/>
                <w:color w:val="000000"/>
                <w:kern w:val="0"/>
                <w:sz w:val="20"/>
                <w:szCs w:val="20"/>
                <w:u w:val="none"/>
                <w:lang w:val="en-US" w:eastAsia="zh-CN" w:bidi="ar"/>
              </w:rPr>
              <w:t xml:space="preserve"> </w:t>
            </w:r>
          </w:p>
        </w:tc>
      </w:tr>
      <w:tr w14:paraId="03401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93" w:type="dxa"/>
            <w:noWrap w:val="0"/>
            <w:vAlign w:val="center"/>
          </w:tcPr>
          <w:p w14:paraId="111910FF">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0"/>
                <w:szCs w:val="20"/>
                <w:u w:val="none"/>
                <w:lang w:val="en-US" w:eastAsia="zh-CN" w:bidi="ar"/>
              </w:rPr>
              <w:t>特细砂</w:t>
            </w:r>
          </w:p>
        </w:tc>
        <w:tc>
          <w:tcPr>
            <w:tcW w:w="1388" w:type="dxa"/>
            <w:noWrap w:val="0"/>
            <w:vAlign w:val="center"/>
          </w:tcPr>
          <w:p w14:paraId="2657CC38">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w:t>
            </w:r>
          </w:p>
        </w:tc>
        <w:tc>
          <w:tcPr>
            <w:tcW w:w="1022" w:type="dxa"/>
            <w:noWrap w:val="0"/>
            <w:vAlign w:val="center"/>
          </w:tcPr>
          <w:p w14:paraId="33ACBF41">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m3</w:t>
            </w:r>
          </w:p>
        </w:tc>
        <w:tc>
          <w:tcPr>
            <w:tcW w:w="992" w:type="dxa"/>
            <w:noWrap w:val="0"/>
            <w:vAlign w:val="center"/>
          </w:tcPr>
          <w:p w14:paraId="452AE296">
            <w:pPr>
              <w:keepNext w:val="0"/>
              <w:keepLines w:val="0"/>
              <w:widowControl/>
              <w:suppressLineNumbers w:val="0"/>
              <w:jc w:val="center"/>
              <w:textAlignment w:val="center"/>
              <w:rPr>
                <w:rFonts w:hint="default" w:ascii="宋体" w:hAnsi="宋体" w:cs="宋体"/>
                <w:color w:val="000000"/>
                <w:kern w:val="0"/>
                <w:sz w:val="22"/>
                <w:szCs w:val="22"/>
                <w:lang w:val="en-US" w:bidi="ar"/>
              </w:rPr>
            </w:pPr>
            <w:r>
              <w:rPr>
                <w:rFonts w:hint="eastAsia" w:ascii="宋体" w:hAnsi="宋体" w:eastAsia="宋体" w:cs="宋体"/>
                <w:i w:val="0"/>
                <w:color w:val="000000"/>
                <w:kern w:val="0"/>
                <w:sz w:val="20"/>
                <w:szCs w:val="20"/>
                <w:u w:val="none"/>
                <w:lang w:val="en-US" w:eastAsia="zh-CN" w:bidi="ar"/>
              </w:rPr>
              <w:t>129.41</w:t>
            </w:r>
          </w:p>
        </w:tc>
        <w:tc>
          <w:tcPr>
            <w:tcW w:w="1417" w:type="dxa"/>
            <w:tcBorders>
              <w:right w:val="single" w:color="auto" w:sz="4" w:space="0"/>
            </w:tcBorders>
            <w:noWrap w:val="0"/>
            <w:vAlign w:val="center"/>
          </w:tcPr>
          <w:p w14:paraId="700F1DB8">
            <w:pPr>
              <w:keepNext w:val="0"/>
              <w:keepLines w:val="0"/>
              <w:widowControl/>
              <w:suppressLineNumbers w:val="0"/>
              <w:jc w:val="center"/>
              <w:textAlignment w:val="center"/>
              <w:rPr>
                <w:rFonts w:hint="default" w:ascii="宋体" w:hAnsi="宋体" w:cs="宋体"/>
                <w:color w:val="000000"/>
                <w:kern w:val="0"/>
                <w:sz w:val="22"/>
                <w:szCs w:val="22"/>
                <w:lang w:val="en-US" w:bidi="ar"/>
              </w:rPr>
            </w:pPr>
          </w:p>
        </w:tc>
        <w:tc>
          <w:tcPr>
            <w:tcW w:w="2255" w:type="dxa"/>
            <w:tcBorders>
              <w:right w:val="single" w:color="auto" w:sz="4" w:space="0"/>
            </w:tcBorders>
            <w:noWrap w:val="0"/>
            <w:vAlign w:val="center"/>
          </w:tcPr>
          <w:p w14:paraId="4F22194B">
            <w:pPr>
              <w:keepNext w:val="0"/>
              <w:keepLines w:val="0"/>
              <w:widowControl/>
              <w:suppressLineNumbers w:val="0"/>
              <w:jc w:val="center"/>
              <w:textAlignment w:val="center"/>
              <w:rPr>
                <w:rFonts w:hint="default" w:ascii="宋体" w:hAnsi="宋体" w:cs="宋体"/>
                <w:color w:val="000000"/>
                <w:kern w:val="0"/>
                <w:sz w:val="22"/>
                <w:szCs w:val="22"/>
                <w:lang w:val="en-US" w:bidi="ar"/>
              </w:rPr>
            </w:pPr>
          </w:p>
        </w:tc>
      </w:tr>
      <w:tr w14:paraId="48E4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93" w:type="dxa"/>
            <w:noWrap w:val="0"/>
            <w:vAlign w:val="center"/>
          </w:tcPr>
          <w:p w14:paraId="7701B0A9">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0"/>
                <w:szCs w:val="20"/>
                <w:u w:val="none"/>
                <w:lang w:val="en-US" w:eastAsia="zh-CN" w:bidi="ar"/>
              </w:rPr>
              <w:t>砂砾石</w:t>
            </w:r>
          </w:p>
        </w:tc>
        <w:tc>
          <w:tcPr>
            <w:tcW w:w="1388" w:type="dxa"/>
            <w:noWrap w:val="0"/>
            <w:vAlign w:val="center"/>
          </w:tcPr>
          <w:p w14:paraId="1C327C3C">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w:t>
            </w:r>
          </w:p>
        </w:tc>
        <w:tc>
          <w:tcPr>
            <w:tcW w:w="1022" w:type="dxa"/>
            <w:noWrap w:val="0"/>
            <w:vAlign w:val="center"/>
          </w:tcPr>
          <w:p w14:paraId="48F24815">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m3</w:t>
            </w:r>
          </w:p>
        </w:tc>
        <w:tc>
          <w:tcPr>
            <w:tcW w:w="992" w:type="dxa"/>
            <w:noWrap w:val="0"/>
            <w:vAlign w:val="center"/>
          </w:tcPr>
          <w:p w14:paraId="59D58132">
            <w:pPr>
              <w:keepNext w:val="0"/>
              <w:keepLines w:val="0"/>
              <w:widowControl/>
              <w:suppressLineNumbers w:val="0"/>
              <w:jc w:val="center"/>
              <w:textAlignment w:val="center"/>
              <w:rPr>
                <w:rFonts w:hint="default" w:ascii="宋体" w:hAnsi="宋体" w:cs="宋体"/>
                <w:color w:val="000000"/>
                <w:kern w:val="0"/>
                <w:sz w:val="22"/>
                <w:szCs w:val="22"/>
                <w:lang w:val="en-US" w:bidi="ar"/>
              </w:rPr>
            </w:pPr>
            <w:r>
              <w:rPr>
                <w:rFonts w:hint="eastAsia" w:ascii="宋体" w:hAnsi="宋体" w:eastAsia="宋体" w:cs="宋体"/>
                <w:i w:val="0"/>
                <w:color w:val="000000"/>
                <w:kern w:val="0"/>
                <w:sz w:val="20"/>
                <w:szCs w:val="20"/>
                <w:u w:val="none"/>
                <w:lang w:val="en-US" w:eastAsia="zh-CN" w:bidi="ar"/>
              </w:rPr>
              <w:t>15855.24</w:t>
            </w:r>
          </w:p>
        </w:tc>
        <w:tc>
          <w:tcPr>
            <w:tcW w:w="1417" w:type="dxa"/>
            <w:tcBorders>
              <w:right w:val="single" w:color="auto" w:sz="4" w:space="0"/>
            </w:tcBorders>
            <w:noWrap w:val="0"/>
            <w:vAlign w:val="center"/>
          </w:tcPr>
          <w:p w14:paraId="2DD99A6A">
            <w:pPr>
              <w:keepNext w:val="0"/>
              <w:keepLines w:val="0"/>
              <w:widowControl/>
              <w:suppressLineNumbers w:val="0"/>
              <w:jc w:val="center"/>
              <w:textAlignment w:val="center"/>
              <w:rPr>
                <w:rFonts w:hint="default" w:ascii="宋体" w:hAnsi="宋体" w:cs="宋体"/>
                <w:color w:val="000000"/>
                <w:kern w:val="0"/>
                <w:sz w:val="22"/>
                <w:szCs w:val="22"/>
                <w:lang w:val="en-US" w:bidi="ar"/>
              </w:rPr>
            </w:pPr>
            <w:r>
              <w:rPr>
                <w:rFonts w:hint="eastAsia" w:ascii="宋体" w:hAnsi="宋体" w:eastAsia="宋体" w:cs="宋体"/>
                <w:i w:val="0"/>
                <w:color w:val="000000"/>
                <w:kern w:val="0"/>
                <w:sz w:val="20"/>
                <w:szCs w:val="20"/>
                <w:u w:val="none"/>
                <w:lang w:val="en-US" w:eastAsia="zh-CN" w:bidi="ar"/>
              </w:rPr>
              <w:t xml:space="preserve"> </w:t>
            </w:r>
          </w:p>
        </w:tc>
        <w:tc>
          <w:tcPr>
            <w:tcW w:w="2255" w:type="dxa"/>
            <w:tcBorders>
              <w:right w:val="single" w:color="auto" w:sz="4" w:space="0"/>
            </w:tcBorders>
            <w:noWrap w:val="0"/>
            <w:vAlign w:val="center"/>
          </w:tcPr>
          <w:p w14:paraId="75369F4C">
            <w:pPr>
              <w:keepNext w:val="0"/>
              <w:keepLines w:val="0"/>
              <w:widowControl/>
              <w:suppressLineNumbers w:val="0"/>
              <w:jc w:val="center"/>
              <w:textAlignment w:val="center"/>
              <w:rPr>
                <w:rFonts w:hint="default" w:ascii="宋体" w:hAnsi="宋体" w:cs="宋体"/>
                <w:color w:val="000000"/>
                <w:kern w:val="0"/>
                <w:sz w:val="22"/>
                <w:szCs w:val="22"/>
                <w:lang w:val="en-US" w:bidi="ar"/>
              </w:rPr>
            </w:pPr>
          </w:p>
        </w:tc>
      </w:tr>
      <w:tr w14:paraId="1AC8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93" w:type="dxa"/>
            <w:noWrap w:val="0"/>
            <w:vAlign w:val="center"/>
          </w:tcPr>
          <w:p w14:paraId="7BFF10E9">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0"/>
                <w:szCs w:val="20"/>
                <w:u w:val="none"/>
                <w:lang w:val="en-US" w:eastAsia="zh-CN" w:bidi="ar"/>
              </w:rPr>
              <w:t>水泥</w:t>
            </w:r>
          </w:p>
        </w:tc>
        <w:tc>
          <w:tcPr>
            <w:tcW w:w="1388" w:type="dxa"/>
            <w:noWrap w:val="0"/>
            <w:vAlign w:val="center"/>
          </w:tcPr>
          <w:p w14:paraId="139F6E0A">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32.5</w:t>
            </w:r>
          </w:p>
        </w:tc>
        <w:tc>
          <w:tcPr>
            <w:tcW w:w="1022" w:type="dxa"/>
            <w:noWrap w:val="0"/>
            <w:vAlign w:val="center"/>
          </w:tcPr>
          <w:p w14:paraId="69DE0F22">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t</w:t>
            </w:r>
          </w:p>
        </w:tc>
        <w:tc>
          <w:tcPr>
            <w:tcW w:w="992" w:type="dxa"/>
            <w:noWrap w:val="0"/>
            <w:vAlign w:val="center"/>
          </w:tcPr>
          <w:p w14:paraId="0D23CED5">
            <w:pPr>
              <w:keepNext w:val="0"/>
              <w:keepLines w:val="0"/>
              <w:widowControl/>
              <w:suppressLineNumbers w:val="0"/>
              <w:jc w:val="center"/>
              <w:textAlignment w:val="center"/>
              <w:rPr>
                <w:rFonts w:hint="default" w:ascii="宋体" w:hAnsi="宋体" w:cs="宋体"/>
                <w:color w:val="000000"/>
                <w:kern w:val="0"/>
                <w:sz w:val="22"/>
                <w:szCs w:val="22"/>
                <w:lang w:val="en-US" w:bidi="ar"/>
              </w:rPr>
            </w:pPr>
            <w:r>
              <w:rPr>
                <w:rFonts w:hint="eastAsia" w:ascii="宋体" w:hAnsi="宋体" w:eastAsia="宋体" w:cs="宋体"/>
                <w:i w:val="0"/>
                <w:color w:val="000000"/>
                <w:kern w:val="0"/>
                <w:sz w:val="20"/>
                <w:szCs w:val="20"/>
                <w:u w:val="none"/>
                <w:lang w:val="en-US" w:eastAsia="zh-CN" w:bidi="ar"/>
              </w:rPr>
              <w:t>72.59</w:t>
            </w:r>
          </w:p>
        </w:tc>
        <w:tc>
          <w:tcPr>
            <w:tcW w:w="1417" w:type="dxa"/>
            <w:tcBorders>
              <w:right w:val="single" w:color="auto" w:sz="4" w:space="0"/>
            </w:tcBorders>
            <w:noWrap w:val="0"/>
            <w:vAlign w:val="center"/>
          </w:tcPr>
          <w:p w14:paraId="0C49F1E8">
            <w:pPr>
              <w:keepNext w:val="0"/>
              <w:keepLines w:val="0"/>
              <w:widowControl/>
              <w:suppressLineNumbers w:val="0"/>
              <w:jc w:val="center"/>
              <w:textAlignment w:val="center"/>
              <w:rPr>
                <w:rFonts w:hint="default" w:ascii="宋体" w:hAnsi="宋体" w:cs="宋体"/>
                <w:color w:val="000000"/>
                <w:kern w:val="0"/>
                <w:sz w:val="22"/>
                <w:szCs w:val="22"/>
                <w:lang w:val="en-US" w:bidi="ar"/>
              </w:rPr>
            </w:pPr>
            <w:r>
              <w:rPr>
                <w:rFonts w:hint="eastAsia" w:ascii="宋体" w:hAnsi="宋体" w:eastAsia="宋体" w:cs="宋体"/>
                <w:i w:val="0"/>
                <w:color w:val="000000"/>
                <w:kern w:val="0"/>
                <w:sz w:val="20"/>
                <w:szCs w:val="20"/>
                <w:u w:val="none"/>
                <w:lang w:val="en-US" w:eastAsia="zh-CN" w:bidi="ar"/>
              </w:rPr>
              <w:t xml:space="preserve"> </w:t>
            </w:r>
          </w:p>
        </w:tc>
        <w:tc>
          <w:tcPr>
            <w:tcW w:w="2255" w:type="dxa"/>
            <w:tcBorders>
              <w:right w:val="single" w:color="auto" w:sz="4" w:space="0"/>
            </w:tcBorders>
            <w:noWrap w:val="0"/>
            <w:vAlign w:val="center"/>
          </w:tcPr>
          <w:p w14:paraId="4B7A2A8D">
            <w:pPr>
              <w:keepNext w:val="0"/>
              <w:keepLines w:val="0"/>
              <w:widowControl/>
              <w:suppressLineNumbers w:val="0"/>
              <w:jc w:val="center"/>
              <w:textAlignment w:val="center"/>
              <w:rPr>
                <w:rFonts w:hint="default" w:ascii="宋体" w:hAnsi="宋体" w:cs="宋体"/>
                <w:color w:val="000000"/>
                <w:kern w:val="0"/>
                <w:sz w:val="22"/>
                <w:szCs w:val="22"/>
                <w:lang w:val="en-US" w:bidi="ar"/>
              </w:rPr>
            </w:pPr>
          </w:p>
        </w:tc>
      </w:tr>
      <w:tr w14:paraId="5BB1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2393" w:type="dxa"/>
            <w:noWrap w:val="0"/>
            <w:vAlign w:val="center"/>
          </w:tcPr>
          <w:p w14:paraId="3D4C264C">
            <w:pPr>
              <w:keepNext w:val="0"/>
              <w:keepLines w:val="0"/>
              <w:widowControl/>
              <w:suppressLineNumbers w:val="0"/>
              <w:jc w:val="center"/>
              <w:textAlignment w:val="center"/>
              <w:rPr>
                <w:rFonts w:hint="default"/>
                <w:lang w:val="en-US"/>
              </w:rPr>
            </w:pPr>
            <w:r>
              <w:rPr>
                <w:rFonts w:hint="eastAsia" w:ascii="宋体" w:hAnsi="宋体" w:eastAsia="宋体" w:cs="宋体"/>
                <w:i w:val="0"/>
                <w:color w:val="000000"/>
                <w:kern w:val="0"/>
                <w:sz w:val="20"/>
                <w:szCs w:val="20"/>
                <w:u w:val="none"/>
                <w:lang w:val="en-US" w:eastAsia="zh-CN" w:bidi="ar"/>
              </w:rPr>
              <w:t>中粗砂</w:t>
            </w:r>
          </w:p>
        </w:tc>
        <w:tc>
          <w:tcPr>
            <w:tcW w:w="1388" w:type="dxa"/>
            <w:noWrap w:val="0"/>
            <w:vAlign w:val="center"/>
          </w:tcPr>
          <w:p w14:paraId="71522BDB">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w:t>
            </w:r>
          </w:p>
        </w:tc>
        <w:tc>
          <w:tcPr>
            <w:tcW w:w="1022" w:type="dxa"/>
            <w:noWrap w:val="0"/>
            <w:vAlign w:val="center"/>
          </w:tcPr>
          <w:p w14:paraId="19C98330">
            <w:pPr>
              <w:keepNext w:val="0"/>
              <w:keepLines w:val="0"/>
              <w:widowControl/>
              <w:suppressLineNumbers w:val="0"/>
              <w:jc w:val="center"/>
              <w:textAlignment w:val="center"/>
              <w:rPr>
                <w:rFonts w:hint="eastAsia" w:ascii="宋体" w:hAnsi="宋体" w:cs="宋体"/>
                <w:color w:val="000000"/>
                <w:kern w:val="0"/>
                <w:sz w:val="22"/>
                <w:szCs w:val="22"/>
                <w:lang w:bidi="ar"/>
              </w:rPr>
            </w:pPr>
            <w:r>
              <w:rPr>
                <w:rFonts w:hint="eastAsia" w:ascii="宋体" w:hAnsi="宋体" w:eastAsia="宋体" w:cs="宋体"/>
                <w:i w:val="0"/>
                <w:color w:val="000000"/>
                <w:kern w:val="0"/>
                <w:sz w:val="20"/>
                <w:szCs w:val="20"/>
                <w:u w:val="none"/>
                <w:lang w:val="en-US" w:eastAsia="zh-CN" w:bidi="ar"/>
              </w:rPr>
              <w:t>m3</w:t>
            </w:r>
          </w:p>
        </w:tc>
        <w:tc>
          <w:tcPr>
            <w:tcW w:w="992" w:type="dxa"/>
            <w:noWrap w:val="0"/>
            <w:vAlign w:val="center"/>
          </w:tcPr>
          <w:p w14:paraId="61FB3902">
            <w:pPr>
              <w:keepNext w:val="0"/>
              <w:keepLines w:val="0"/>
              <w:widowControl/>
              <w:suppressLineNumbers w:val="0"/>
              <w:jc w:val="center"/>
              <w:textAlignment w:val="center"/>
              <w:rPr>
                <w:rFonts w:hint="default" w:ascii="宋体" w:hAnsi="宋体" w:cs="宋体"/>
                <w:color w:val="000000"/>
                <w:kern w:val="0"/>
                <w:sz w:val="22"/>
                <w:szCs w:val="22"/>
                <w:lang w:val="en-US" w:bidi="ar"/>
              </w:rPr>
            </w:pPr>
            <w:r>
              <w:rPr>
                <w:rFonts w:hint="eastAsia" w:ascii="宋体" w:hAnsi="宋体" w:eastAsia="宋体" w:cs="宋体"/>
                <w:i w:val="0"/>
                <w:color w:val="000000"/>
                <w:kern w:val="0"/>
                <w:sz w:val="20"/>
                <w:szCs w:val="20"/>
                <w:u w:val="none"/>
                <w:lang w:val="en-US" w:eastAsia="zh-CN" w:bidi="ar"/>
              </w:rPr>
              <w:t>15855.24</w:t>
            </w:r>
          </w:p>
        </w:tc>
        <w:tc>
          <w:tcPr>
            <w:tcW w:w="1417" w:type="dxa"/>
            <w:tcBorders>
              <w:right w:val="single" w:color="auto" w:sz="4" w:space="0"/>
            </w:tcBorders>
            <w:noWrap w:val="0"/>
            <w:vAlign w:val="center"/>
          </w:tcPr>
          <w:p w14:paraId="323162CE">
            <w:pPr>
              <w:keepNext w:val="0"/>
              <w:keepLines w:val="0"/>
              <w:widowControl/>
              <w:suppressLineNumbers w:val="0"/>
              <w:jc w:val="center"/>
              <w:textAlignment w:val="center"/>
              <w:rPr>
                <w:rFonts w:hint="default" w:ascii="宋体" w:hAnsi="宋体" w:cs="宋体"/>
                <w:color w:val="000000"/>
                <w:kern w:val="0"/>
                <w:sz w:val="22"/>
                <w:szCs w:val="22"/>
                <w:lang w:val="en-US" w:bidi="ar"/>
              </w:rPr>
            </w:pPr>
          </w:p>
        </w:tc>
        <w:tc>
          <w:tcPr>
            <w:tcW w:w="2255" w:type="dxa"/>
            <w:tcBorders>
              <w:right w:val="single" w:color="auto" w:sz="4" w:space="0"/>
            </w:tcBorders>
            <w:noWrap w:val="0"/>
            <w:vAlign w:val="center"/>
          </w:tcPr>
          <w:p w14:paraId="6A299361">
            <w:pPr>
              <w:keepNext w:val="0"/>
              <w:keepLines w:val="0"/>
              <w:widowControl/>
              <w:suppressLineNumbers w:val="0"/>
              <w:jc w:val="center"/>
              <w:textAlignment w:val="center"/>
              <w:rPr>
                <w:rFonts w:hint="default" w:ascii="宋体" w:hAnsi="宋体" w:cs="宋体"/>
                <w:color w:val="000000"/>
                <w:kern w:val="0"/>
                <w:sz w:val="22"/>
                <w:szCs w:val="22"/>
                <w:lang w:val="en-US" w:bidi="ar"/>
              </w:rPr>
            </w:pPr>
          </w:p>
        </w:tc>
      </w:tr>
      <w:tr w14:paraId="0A97D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2393" w:type="dxa"/>
            <w:noWrap w:val="0"/>
            <w:vAlign w:val="center"/>
          </w:tcPr>
          <w:p w14:paraId="4AD64043">
            <w:pPr>
              <w:jc w:val="center"/>
              <w:rPr>
                <w:rFonts w:hint="eastAsia" w:ascii="宋体" w:hAnsi="宋体" w:cs="宋体"/>
              </w:rPr>
            </w:pPr>
          </w:p>
        </w:tc>
        <w:tc>
          <w:tcPr>
            <w:tcW w:w="1388" w:type="dxa"/>
            <w:noWrap w:val="0"/>
            <w:vAlign w:val="center"/>
          </w:tcPr>
          <w:p w14:paraId="3CBB092B">
            <w:pPr>
              <w:widowControl/>
              <w:jc w:val="center"/>
              <w:rPr>
                <w:rFonts w:hint="eastAsia" w:ascii="宋体" w:hAnsi="宋体" w:cs="宋体"/>
                <w:b/>
                <w:bCs/>
                <w:kern w:val="0"/>
              </w:rPr>
            </w:pPr>
            <w:r>
              <w:rPr>
                <w:rFonts w:hint="eastAsia" w:ascii="宋体" w:hAnsi="宋体" w:cs="宋体"/>
                <w:b/>
                <w:bCs/>
                <w:kern w:val="0"/>
              </w:rPr>
              <w:t>合计</w:t>
            </w:r>
          </w:p>
        </w:tc>
        <w:tc>
          <w:tcPr>
            <w:tcW w:w="1022" w:type="dxa"/>
            <w:noWrap w:val="0"/>
            <w:vAlign w:val="center"/>
          </w:tcPr>
          <w:p w14:paraId="57814DDD">
            <w:pPr>
              <w:widowControl/>
              <w:jc w:val="center"/>
              <w:rPr>
                <w:rFonts w:hint="eastAsia" w:ascii="宋体" w:hAnsi="宋体" w:cs="宋体"/>
                <w:b/>
                <w:bCs/>
                <w:kern w:val="0"/>
              </w:rPr>
            </w:pPr>
          </w:p>
        </w:tc>
        <w:tc>
          <w:tcPr>
            <w:tcW w:w="992" w:type="dxa"/>
            <w:noWrap w:val="0"/>
            <w:vAlign w:val="center"/>
          </w:tcPr>
          <w:p w14:paraId="6C3AB90E">
            <w:pPr>
              <w:widowControl/>
              <w:jc w:val="center"/>
              <w:rPr>
                <w:rFonts w:ascii="宋体" w:hAnsi="宋体" w:cs="宋体"/>
                <w:b/>
                <w:bCs/>
                <w:kern w:val="0"/>
              </w:rPr>
            </w:pPr>
          </w:p>
        </w:tc>
        <w:tc>
          <w:tcPr>
            <w:tcW w:w="1417" w:type="dxa"/>
            <w:tcBorders>
              <w:right w:val="single" w:color="auto" w:sz="4" w:space="0"/>
            </w:tcBorders>
            <w:noWrap w:val="0"/>
            <w:vAlign w:val="center"/>
          </w:tcPr>
          <w:p w14:paraId="1FCF76EC">
            <w:pPr>
              <w:jc w:val="center"/>
              <w:rPr>
                <w:rFonts w:hint="eastAsia" w:ascii="宋体" w:hAnsi="宋体" w:cs="宋体"/>
                <w:b/>
                <w:bCs/>
              </w:rPr>
            </w:pPr>
          </w:p>
        </w:tc>
        <w:tc>
          <w:tcPr>
            <w:tcW w:w="2255" w:type="dxa"/>
            <w:tcBorders>
              <w:right w:val="single" w:color="auto" w:sz="4" w:space="0"/>
            </w:tcBorders>
            <w:noWrap w:val="0"/>
            <w:vAlign w:val="center"/>
          </w:tcPr>
          <w:p w14:paraId="6C4D2BC7">
            <w:pPr>
              <w:jc w:val="center"/>
              <w:rPr>
                <w:rFonts w:hint="default" w:ascii="宋体" w:hAnsi="宋体" w:eastAsia="宋体" w:cs="宋体"/>
                <w:b/>
                <w:bCs/>
                <w:lang w:val="en-US" w:eastAsia="zh-CN"/>
              </w:rPr>
            </w:pPr>
          </w:p>
        </w:tc>
      </w:tr>
      <w:tr w14:paraId="03B3D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9467" w:type="dxa"/>
            <w:gridSpan w:val="6"/>
            <w:tcBorders>
              <w:right w:val="single" w:color="auto" w:sz="4" w:space="0"/>
            </w:tcBorders>
            <w:noWrap w:val="0"/>
            <w:vAlign w:val="center"/>
          </w:tcPr>
          <w:p w14:paraId="230E5103">
            <w:pPr>
              <w:jc w:val="both"/>
              <w:rPr>
                <w:rFonts w:hint="eastAsia" w:ascii="宋体" w:hAnsi="宋体" w:cs="宋体"/>
                <w:lang w:val="en-US" w:eastAsia="zh-CN"/>
              </w:rPr>
            </w:pPr>
            <w:r>
              <w:rPr>
                <w:rFonts w:hint="eastAsia" w:ascii="宋体" w:hAnsi="宋体" w:cs="宋体"/>
                <w:sz w:val="24"/>
                <w:szCs w:val="24"/>
              </w:rPr>
              <w:t>暂定含税总金额¥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元（大写：）</w:t>
            </w:r>
          </w:p>
        </w:tc>
      </w:tr>
      <w:tr w14:paraId="30230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9467" w:type="dxa"/>
            <w:gridSpan w:val="6"/>
            <w:tcBorders>
              <w:right w:val="single" w:color="auto" w:sz="4" w:space="0"/>
            </w:tcBorders>
            <w:noWrap w:val="0"/>
            <w:vAlign w:val="center"/>
          </w:tcPr>
          <w:p w14:paraId="7755CF23">
            <w:pPr>
              <w:jc w:val="left"/>
              <w:rPr>
                <w:rFonts w:hint="default" w:ascii="宋体" w:hAnsi="宋体" w:eastAsia="宋体" w:cs="宋体"/>
                <w:lang w:val="en-US" w:eastAsia="zh-CN"/>
              </w:rPr>
            </w:pPr>
            <w:r>
              <w:rPr>
                <w:rFonts w:hint="eastAsia" w:ascii="宋体" w:hAnsi="宋体" w:cs="宋体"/>
                <w:sz w:val="24"/>
                <w:szCs w:val="24"/>
              </w:rPr>
              <w:t>增值税税金金额¥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 （大写：分）</w:t>
            </w:r>
            <w:r>
              <w:rPr>
                <w:rFonts w:hint="eastAsia" w:ascii="宋体" w:hAnsi="宋体" w:cs="宋体"/>
                <w:sz w:val="24"/>
                <w:szCs w:val="24"/>
                <w:lang w:val="en-US" w:eastAsia="zh-CN"/>
              </w:rPr>
              <w:t>税率</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w:t>
            </w:r>
          </w:p>
        </w:tc>
      </w:tr>
      <w:tr w14:paraId="2DC8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9467" w:type="dxa"/>
            <w:gridSpan w:val="6"/>
            <w:tcBorders>
              <w:right w:val="single" w:color="auto" w:sz="4" w:space="0"/>
            </w:tcBorders>
            <w:noWrap w:val="0"/>
            <w:vAlign w:val="center"/>
          </w:tcPr>
          <w:p w14:paraId="4128451C">
            <w:pPr>
              <w:jc w:val="left"/>
              <w:rPr>
                <w:rFonts w:hint="eastAsia" w:ascii="宋体" w:hAnsi="宋体" w:cs="宋体"/>
                <w:lang w:val="en-US" w:eastAsia="zh-CN"/>
              </w:rPr>
            </w:pPr>
            <w:r>
              <w:rPr>
                <w:rFonts w:hint="eastAsia" w:ascii="宋体" w:hAnsi="宋体" w:cs="宋体"/>
                <w:sz w:val="24"/>
                <w:szCs w:val="24"/>
              </w:rPr>
              <w:t>合计不含税总金额：¥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元（大写：）</w:t>
            </w:r>
          </w:p>
        </w:tc>
      </w:tr>
    </w:tbl>
    <w:p w14:paraId="5120B57B">
      <w:pPr>
        <w:spacing w:line="440" w:lineRule="exact"/>
        <w:ind w:firstLine="482" w:firstLineChars="200"/>
        <w:jc w:val="left"/>
        <w:rPr>
          <w:rFonts w:hint="eastAsia" w:ascii="宋体" w:hAnsi="宋体" w:cs="宋体"/>
          <w:b/>
          <w:bCs/>
          <w:sz w:val="24"/>
          <w:szCs w:val="24"/>
        </w:rPr>
      </w:pPr>
      <w:r>
        <w:rPr>
          <w:rFonts w:hint="eastAsia" w:ascii="宋体" w:hAnsi="宋体" w:cs="宋体"/>
          <w:b/>
          <w:bCs/>
          <w:sz w:val="24"/>
          <w:szCs w:val="24"/>
        </w:rPr>
        <w:t>二、交货地点及交货方式：</w:t>
      </w:r>
    </w:p>
    <w:p w14:paraId="041E8E66">
      <w:pPr>
        <w:spacing w:line="440" w:lineRule="exact"/>
        <w:ind w:firstLine="480" w:firstLineChars="200"/>
        <w:rPr>
          <w:rFonts w:hint="eastAsia" w:ascii="宋体" w:hAnsi="宋体" w:cs="宋体"/>
          <w:sz w:val="24"/>
        </w:rPr>
      </w:pPr>
      <w:r>
        <w:rPr>
          <w:rFonts w:hint="eastAsia" w:ascii="宋体" w:hAnsi="宋体" w:cs="宋体"/>
          <w:sz w:val="24"/>
        </w:rPr>
        <w:t>2.1交货方式：乙方送货到甲方计划要求指定的位置堆场。</w:t>
      </w:r>
    </w:p>
    <w:p w14:paraId="289A67D0">
      <w:pPr>
        <w:spacing w:line="440" w:lineRule="exact"/>
        <w:ind w:firstLine="480" w:firstLineChars="200"/>
        <w:rPr>
          <w:rFonts w:hint="eastAsia" w:ascii="宋体" w:hAnsi="宋体" w:cs="宋体"/>
          <w:sz w:val="24"/>
        </w:rPr>
      </w:pPr>
      <w:r>
        <w:rPr>
          <w:rFonts w:hint="eastAsia" w:ascii="宋体" w:hAnsi="宋体" w:cs="宋体"/>
          <w:sz w:val="24"/>
        </w:rPr>
        <w:t>2.2交货时间：甲方在需要进场前 1-3 天以书面、电子扫描版的《材料采购通知单》（见附件1）或电话通知的形式向乙方提供</w:t>
      </w:r>
      <w:r>
        <w:rPr>
          <w:rFonts w:hint="eastAsia" w:ascii="宋体" w:hAnsi="宋体" w:cs="宋体"/>
          <w:sz w:val="24"/>
          <w:lang w:val="en-US" w:eastAsia="zh-CN"/>
        </w:rPr>
        <w:t>货物</w:t>
      </w:r>
      <w:r>
        <w:rPr>
          <w:rFonts w:hint="eastAsia" w:ascii="宋体" w:hAnsi="宋体" w:cs="宋体"/>
          <w:sz w:val="24"/>
        </w:rPr>
        <w:t>分批进场计划，乙方必须按时交货，不得擅自拖延交货时间。若因乙方拖延交货而造成甲方的工程进度的延误等直接、间接损失全部由乙方承担，甲方将以违约条款向乙方收取费用。累计发生</w:t>
      </w:r>
      <w:r>
        <w:rPr>
          <w:rFonts w:hint="eastAsia" w:ascii="宋体" w:hAnsi="宋体" w:cs="宋体"/>
          <w:sz w:val="24"/>
          <w:u w:val="single"/>
          <w:shd w:val="clear" w:color="auto" w:fill="auto"/>
        </w:rPr>
        <w:t>3</w:t>
      </w:r>
      <w:r>
        <w:rPr>
          <w:rFonts w:hint="eastAsia" w:ascii="宋体" w:hAnsi="宋体" w:cs="宋体"/>
          <w:sz w:val="24"/>
        </w:rPr>
        <w:t>次不按时交货，停止此供应商供货，终止合同，并列入甲方供应商黑名单。</w:t>
      </w:r>
    </w:p>
    <w:p w14:paraId="0F661C96">
      <w:pPr>
        <w:spacing w:line="440" w:lineRule="exact"/>
        <w:ind w:firstLine="480" w:firstLineChars="200"/>
        <w:rPr>
          <w:rFonts w:hint="eastAsia" w:ascii="宋体" w:hAnsi="宋体" w:cs="宋体"/>
          <w:sz w:val="24"/>
        </w:rPr>
      </w:pPr>
      <w:r>
        <w:rPr>
          <w:rFonts w:hint="eastAsia" w:ascii="宋体" w:hAnsi="宋体" w:cs="宋体"/>
          <w:sz w:val="24"/>
        </w:rPr>
        <w:t>2.3交货地点：甲方指定的地点：</w:t>
      </w:r>
      <w:r>
        <w:rPr>
          <w:rFonts w:hint="eastAsia" w:ascii="宋体" w:hAnsi="宋体" w:cs="宋体"/>
          <w:sz w:val="24"/>
          <w:u w:val="single"/>
        </w:rPr>
        <w:t xml:space="preserve">四夹江县城乡供水一张网建设项目-青衣水厂扩建工程（二阶段）农村入户管网施工现场 </w:t>
      </w:r>
      <w:r>
        <w:rPr>
          <w:rFonts w:hint="eastAsia" w:ascii="宋体" w:hAnsi="宋体" w:cs="宋体"/>
          <w:sz w:val="24"/>
        </w:rPr>
        <w:t>。</w:t>
      </w:r>
      <w:r>
        <w:rPr>
          <w:rFonts w:hint="eastAsia" w:ascii="宋体" w:hAnsi="宋体" w:cs="宋体"/>
          <w:sz w:val="24"/>
          <w:lang w:eastAsia="zh-CN"/>
        </w:rPr>
        <w:t>（</w:t>
      </w:r>
      <w:r>
        <w:rPr>
          <w:rFonts w:hint="eastAsia" w:ascii="宋体" w:hAnsi="宋体" w:cs="宋体"/>
          <w:color w:val="auto"/>
          <w:sz w:val="24"/>
          <w:u w:val="none"/>
          <w:lang w:val="en-US" w:eastAsia="zh-CN"/>
        </w:rPr>
        <w:t>甲方授权验收人</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，身份证号：</w:t>
      </w:r>
      <w:r>
        <w:rPr>
          <w:rFonts w:hint="eastAsia" w:ascii="宋体" w:hAnsi="宋体" w:cs="宋体"/>
          <w:color w:val="auto"/>
          <w:sz w:val="24"/>
          <w:u w:val="single"/>
          <w:lang w:val="en-US" w:eastAsia="zh-CN"/>
        </w:rPr>
        <w:t xml:space="preserve">             </w:t>
      </w:r>
      <w:r>
        <w:rPr>
          <w:rFonts w:hint="eastAsia" w:ascii="宋体" w:hAnsi="宋体" w:cs="宋体"/>
          <w:sz w:val="24"/>
          <w:lang w:eastAsia="zh-CN"/>
        </w:rPr>
        <w:t>）</w:t>
      </w:r>
      <w:r>
        <w:rPr>
          <w:rFonts w:hint="eastAsia" w:ascii="宋体" w:hAnsi="宋体" w:cs="宋体"/>
          <w:sz w:val="24"/>
        </w:rPr>
        <w:t>乙方必须听从甲方现场工作人员的安排并负责卸货。乙方对于进入工地送货并卸货的人员，做好安全交底，遵守甲方工地的安全文明施工规定，听从项目工作人员的指挥和安排，否则，发生的一切人身及财产损失，由乙方自行负责与承担，因此给甲方项目造成损失的，赔偿甲方一切损失。</w:t>
      </w:r>
    </w:p>
    <w:p w14:paraId="68001E0E">
      <w:pPr>
        <w:spacing w:line="440" w:lineRule="exact"/>
        <w:ind w:firstLine="480" w:firstLineChars="200"/>
        <w:rPr>
          <w:rFonts w:hint="eastAsia" w:ascii="宋体" w:hAnsi="宋体" w:cs="宋体"/>
          <w:sz w:val="24"/>
        </w:rPr>
      </w:pPr>
      <w:r>
        <w:rPr>
          <w:rFonts w:hint="eastAsia" w:ascii="宋体" w:hAnsi="宋体" w:cs="宋体"/>
          <w:sz w:val="24"/>
        </w:rPr>
        <w:t>2.4本合同项下的货物意外毁损、灭失的风险承担:货物由乙方送交甲方指定的交货地点,经甲方验收合格,并办理书面验收手续等其他必办手续后,该货物的毁损、灭失的风险由乙方直接转移至甲方。在验收移交之前的任何其他方式造成的毁损、灭失而产生的一切后果全部由乙方承担。</w:t>
      </w:r>
    </w:p>
    <w:p w14:paraId="5B5139F1">
      <w:pPr>
        <w:spacing w:line="440" w:lineRule="exact"/>
        <w:ind w:firstLine="482" w:firstLineChars="200"/>
        <w:jc w:val="left"/>
        <w:rPr>
          <w:rFonts w:hint="eastAsia" w:ascii="宋体" w:hAnsi="宋体" w:cs="宋体"/>
          <w:b/>
          <w:bCs/>
          <w:sz w:val="24"/>
          <w:szCs w:val="24"/>
        </w:rPr>
      </w:pPr>
      <w:r>
        <w:rPr>
          <w:rFonts w:hint="eastAsia" w:ascii="宋体" w:hAnsi="宋体" w:cs="宋体"/>
          <w:b/>
          <w:bCs/>
          <w:sz w:val="24"/>
          <w:szCs w:val="24"/>
        </w:rPr>
        <w:t>三、运输方式及费用：</w:t>
      </w:r>
    </w:p>
    <w:p w14:paraId="1B5D814C">
      <w:pPr>
        <w:spacing w:line="440" w:lineRule="exact"/>
        <w:ind w:firstLine="480" w:firstLineChars="200"/>
        <w:rPr>
          <w:rFonts w:hint="eastAsia" w:ascii="宋体" w:hAnsi="宋体" w:cs="宋体"/>
          <w:sz w:val="24"/>
          <w:szCs w:val="24"/>
        </w:rPr>
      </w:pPr>
      <w:r>
        <w:rPr>
          <w:rFonts w:hint="eastAsia" w:ascii="宋体" w:hAnsi="宋体" w:cs="宋体"/>
          <w:sz w:val="24"/>
          <w:szCs w:val="24"/>
        </w:rPr>
        <w:t>3.1由乙方（供方）组织运输，运费由乙方（供方）承担，由乙方（供方）组织卸车，卸车费由乙方（供方）承担。</w:t>
      </w:r>
    </w:p>
    <w:p w14:paraId="5FC15D4E">
      <w:pPr>
        <w:spacing w:line="440" w:lineRule="exact"/>
        <w:ind w:firstLine="480" w:firstLineChars="200"/>
        <w:rPr>
          <w:rFonts w:hint="eastAsia" w:ascii="宋体" w:hAnsi="宋体" w:cs="宋体"/>
          <w:sz w:val="24"/>
          <w:szCs w:val="24"/>
        </w:rPr>
      </w:pPr>
      <w:r>
        <w:rPr>
          <w:rFonts w:hint="eastAsia" w:ascii="宋体" w:hAnsi="宋体" w:cs="宋体"/>
          <w:sz w:val="24"/>
          <w:szCs w:val="24"/>
        </w:rPr>
        <w:t>3.2乙方（供方）必须无偿配合甲方（需方）卸货时间及地点安排，并由乙方（供方）负责送货车辆顺利进场及安全卸货。</w:t>
      </w:r>
    </w:p>
    <w:p w14:paraId="7D27DD32">
      <w:pPr>
        <w:spacing w:line="440" w:lineRule="exact"/>
        <w:ind w:firstLine="480" w:firstLineChars="200"/>
        <w:rPr>
          <w:rFonts w:hint="eastAsia" w:ascii="宋体" w:hAnsi="宋体" w:cs="宋体"/>
          <w:sz w:val="24"/>
          <w:szCs w:val="24"/>
        </w:rPr>
      </w:pPr>
      <w:r>
        <w:rPr>
          <w:rFonts w:hint="eastAsia" w:ascii="宋体" w:hAnsi="宋体" w:cs="宋体"/>
          <w:sz w:val="24"/>
          <w:szCs w:val="24"/>
        </w:rPr>
        <w:t>3.3结算价格均为一票制结算。</w:t>
      </w:r>
    </w:p>
    <w:p w14:paraId="07B20054">
      <w:pPr>
        <w:spacing w:line="440" w:lineRule="exact"/>
        <w:ind w:firstLine="482" w:firstLineChars="200"/>
        <w:jc w:val="left"/>
        <w:rPr>
          <w:rFonts w:hint="eastAsia" w:ascii="宋体" w:hAnsi="宋体" w:cs="宋体"/>
          <w:b/>
          <w:bCs/>
          <w:sz w:val="24"/>
          <w:szCs w:val="24"/>
        </w:rPr>
      </w:pPr>
      <w:r>
        <w:rPr>
          <w:rFonts w:hint="eastAsia" w:ascii="宋体" w:hAnsi="宋体" w:cs="宋体"/>
          <w:b/>
          <w:bCs/>
          <w:sz w:val="24"/>
          <w:szCs w:val="24"/>
        </w:rPr>
        <w:t>四、价格模式与结算：</w:t>
      </w:r>
    </w:p>
    <w:p w14:paraId="79604CE9">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4.1本合同中各类</w:t>
      </w:r>
      <w:r>
        <w:rPr>
          <w:rFonts w:hint="eastAsia" w:ascii="宋体" w:hAnsi="宋体" w:cs="宋体"/>
          <w:color w:val="000000"/>
          <w:kern w:val="0"/>
          <w:sz w:val="22"/>
          <w:szCs w:val="22"/>
          <w:lang w:val="en-US" w:eastAsia="zh-CN" w:bidi="ar"/>
        </w:rPr>
        <w:t>货物</w:t>
      </w:r>
      <w:r>
        <w:rPr>
          <w:rFonts w:hint="eastAsia" w:ascii="宋体" w:hAnsi="宋体" w:cs="宋体"/>
          <w:sz w:val="24"/>
          <w:szCs w:val="24"/>
        </w:rPr>
        <w:t>采购价格包含生产准备、生产、运输、装卸及现场指导服务等全过程所产生的所有成本和费用以及一切税费，应当认为乙方已经彻底查清，并在合同价格中全面并充分考虑到以下几项：</w:t>
      </w:r>
    </w:p>
    <w:p w14:paraId="07D24DC0">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（1）影响到合同价格的全部条件和情况；</w:t>
      </w:r>
    </w:p>
    <w:p w14:paraId="301A3248">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（2）考虑到现场的各种情况，所采用的各种不同的卸货方式；</w:t>
      </w:r>
    </w:p>
    <w:p w14:paraId="0E950862">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（3）其它现场的综合情况。</w:t>
      </w:r>
    </w:p>
    <w:p w14:paraId="1E2A6CB4">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4.2合同暂定总量及总金额</w:t>
      </w:r>
    </w:p>
    <w:p w14:paraId="00816E84">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本合同标的</w:t>
      </w:r>
      <w:r>
        <w:rPr>
          <w:rFonts w:hint="eastAsia" w:ascii="宋体" w:hAnsi="宋体" w:cs="宋体"/>
          <w:sz w:val="24"/>
          <w:szCs w:val="24"/>
          <w:lang w:val="en-US" w:eastAsia="zh-CN"/>
        </w:rPr>
        <w:t>材料</w:t>
      </w:r>
      <w:r>
        <w:rPr>
          <w:rFonts w:hint="eastAsia" w:ascii="宋体" w:hAnsi="宋体" w:cs="宋体"/>
          <w:sz w:val="24"/>
          <w:szCs w:val="24"/>
        </w:rPr>
        <w:t>供应“暂定总量”为</w:t>
      </w:r>
      <w:r>
        <w:rPr>
          <w:rFonts w:hint="eastAsia" w:ascii="宋体" w:hAnsi="宋体" w:cs="宋体"/>
          <w:sz w:val="24"/>
          <w:szCs w:val="24"/>
          <w:u w:val="single"/>
          <w:lang w:val="en-US" w:eastAsia="zh-CN"/>
        </w:rPr>
        <w:t>详见上表1.2</w:t>
      </w:r>
      <w:r>
        <w:rPr>
          <w:rFonts w:hint="eastAsia" w:ascii="宋体" w:hAnsi="宋体" w:cs="宋体"/>
          <w:sz w:val="24"/>
          <w:szCs w:val="24"/>
        </w:rPr>
        <w:t>；各类标累计供应总量不得超过合同“暂定总量”；本合同标供应“暂定总金额”（含税）为</w:t>
      </w:r>
      <w:r>
        <w:rPr>
          <w:rFonts w:hint="eastAsia" w:ascii="宋体" w:hAnsi="宋体" w:cs="宋体"/>
          <w:sz w:val="24"/>
          <w:szCs w:val="24"/>
          <w:u w:val="single"/>
          <w:lang w:val="en-US" w:eastAsia="zh-CN"/>
        </w:rPr>
        <w:t xml:space="preserve">          </w:t>
      </w:r>
      <w:r>
        <w:rPr>
          <w:rFonts w:hint="eastAsia" w:ascii="宋体" w:hAnsi="宋体" w:cs="宋体"/>
          <w:sz w:val="24"/>
          <w:szCs w:val="24"/>
        </w:rPr>
        <w:t>元；在“暂定总量”范围内，</w:t>
      </w:r>
      <w:r>
        <w:rPr>
          <w:rFonts w:hint="eastAsia" w:ascii="宋体" w:hAnsi="宋体" w:cs="宋体"/>
          <w:sz w:val="24"/>
          <w:szCs w:val="24"/>
          <w:lang w:val="en-US" w:eastAsia="zh-CN"/>
        </w:rPr>
        <w:t>材料</w:t>
      </w:r>
      <w:r>
        <w:rPr>
          <w:rFonts w:hint="eastAsia" w:ascii="宋体" w:hAnsi="宋体" w:cs="宋体"/>
          <w:sz w:val="24"/>
          <w:szCs w:val="24"/>
        </w:rPr>
        <w:t>供应量以甲方施工现场签收累计实际数量为准。</w:t>
      </w:r>
    </w:p>
    <w:p w14:paraId="3C2A873E">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4.3乙方须承担为履行此合同在中华人民共和国境内所必须缴纳的一切直接或间接税费及规费，包括但不限于增值税、企业所得税、个人所得税等以及国家及地方政府规定的其它一切税收及费用。此等税费及规费应已包括于合同价格和合同约定的各种款项内以及可能涉及的合同价格调整。</w:t>
      </w:r>
    </w:p>
    <w:p w14:paraId="1BF18A15">
      <w:pPr>
        <w:widowControl/>
        <w:spacing w:line="440" w:lineRule="exact"/>
        <w:ind w:firstLine="480" w:firstLineChars="200"/>
        <w:jc w:val="left"/>
        <w:rPr>
          <w:rFonts w:hint="eastAsia" w:ascii="宋体" w:hAnsi="宋体" w:cs="宋体"/>
          <w:sz w:val="24"/>
          <w:szCs w:val="24"/>
        </w:rPr>
      </w:pPr>
      <w:r>
        <w:rPr>
          <w:rFonts w:hint="eastAsia" w:ascii="宋体" w:hAnsi="宋体" w:cs="宋体"/>
          <w:sz w:val="24"/>
          <w:szCs w:val="24"/>
        </w:rPr>
        <w:t>合同期内，如遇国家税制改革带来的税种及税率的变化，不含税单价不变，税额部分根据国家税率、纳税人身份进行调整；如由于乙方自身纳税人身份、纳税方式等原因带来的税种及税率的变化，非经甲方书面同意，合同价格不予调整。</w:t>
      </w:r>
    </w:p>
    <w:p w14:paraId="3194E88F">
      <w:pPr>
        <w:spacing w:line="440" w:lineRule="exact"/>
        <w:ind w:firstLine="480" w:firstLineChars="200"/>
        <w:rPr>
          <w:rFonts w:hint="eastAsia" w:ascii="宋体" w:hAnsi="宋体" w:cs="宋体"/>
          <w:sz w:val="24"/>
          <w:szCs w:val="24"/>
        </w:rPr>
      </w:pPr>
      <w:r>
        <w:rPr>
          <w:rFonts w:hint="eastAsia" w:ascii="宋体" w:hAnsi="宋体" w:cs="宋体"/>
          <w:sz w:val="24"/>
          <w:szCs w:val="24"/>
        </w:rPr>
        <w:t>4.4本合同</w:t>
      </w:r>
      <w:r>
        <w:rPr>
          <w:rFonts w:hint="eastAsia" w:ascii="宋体" w:hAnsi="宋体" w:cs="宋体"/>
          <w:sz w:val="24"/>
          <w:szCs w:val="24"/>
          <w:lang w:val="en-US" w:eastAsia="zh-CN"/>
        </w:rPr>
        <w:t>材料</w:t>
      </w:r>
      <w:r>
        <w:rPr>
          <w:rFonts w:hint="eastAsia" w:ascii="宋体" w:hAnsi="宋体" w:cs="宋体"/>
          <w:sz w:val="24"/>
          <w:szCs w:val="24"/>
        </w:rPr>
        <w:t>结算价格按</w:t>
      </w:r>
      <w:r>
        <w:rPr>
          <w:rFonts w:hint="eastAsia" w:ascii="宋体" w:hAnsi="宋体" w:cs="宋体"/>
          <w:sz w:val="24"/>
          <w:szCs w:val="24"/>
          <w:u w:val="single"/>
        </w:rPr>
        <w:t xml:space="preserve"> （1） </w:t>
      </w:r>
      <w:r>
        <w:rPr>
          <w:rFonts w:hint="eastAsia" w:ascii="宋体" w:hAnsi="宋体" w:cs="宋体"/>
          <w:sz w:val="24"/>
          <w:szCs w:val="24"/>
        </w:rPr>
        <w:t>方式结算：</w:t>
      </w:r>
    </w:p>
    <w:p w14:paraId="5A694B6B">
      <w:pPr>
        <w:spacing w:line="440" w:lineRule="exact"/>
        <w:ind w:firstLine="480" w:firstLineChars="200"/>
        <w:rPr>
          <w:rFonts w:hint="eastAsia" w:ascii="宋体" w:hAnsi="宋体" w:cs="宋体"/>
          <w:sz w:val="24"/>
          <w:szCs w:val="24"/>
        </w:rPr>
      </w:pPr>
      <w:r>
        <w:rPr>
          <w:rFonts w:hint="eastAsia" w:ascii="宋体" w:hAnsi="宋体" w:cs="宋体"/>
          <w:sz w:val="24"/>
          <w:szCs w:val="24"/>
        </w:rPr>
        <w:t>（1）第一条中确定各类</w:t>
      </w:r>
      <w:r>
        <w:rPr>
          <w:rFonts w:hint="eastAsia" w:ascii="宋体" w:hAnsi="宋体" w:cs="宋体"/>
          <w:sz w:val="24"/>
          <w:szCs w:val="24"/>
          <w:lang w:val="en-US" w:eastAsia="zh-CN"/>
        </w:rPr>
        <w:t>材料</w:t>
      </w:r>
      <w:r>
        <w:rPr>
          <w:rFonts w:hint="eastAsia" w:ascii="宋体" w:hAnsi="宋体" w:cs="宋体"/>
          <w:sz w:val="24"/>
          <w:szCs w:val="24"/>
        </w:rPr>
        <w:t>的采购固定单价为最终结算价格；</w:t>
      </w:r>
    </w:p>
    <w:p w14:paraId="2712D368">
      <w:pPr>
        <w:spacing w:line="440" w:lineRule="exact"/>
        <w:ind w:firstLine="480" w:firstLineChars="200"/>
        <w:rPr>
          <w:rFonts w:hint="eastAsia" w:ascii="宋体" w:hAnsi="宋体" w:cs="宋体"/>
          <w:sz w:val="24"/>
          <w:szCs w:val="24"/>
        </w:rPr>
      </w:pPr>
      <w:r>
        <w:rPr>
          <w:rFonts w:hint="eastAsia" w:ascii="宋体" w:hAnsi="宋体" w:cs="宋体"/>
          <w:sz w:val="24"/>
          <w:szCs w:val="24"/>
        </w:rPr>
        <w:t>（2）本协议4.4.1约定网站信息价联动调整后双方确定价格为最终结算价格。</w:t>
      </w:r>
    </w:p>
    <w:p w14:paraId="78FC2D6E">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（3）在第一条中确定的单价基础上，若供货期间夹江县当地市场原材料的价格变化超过±5%的，双发均可对超出±5%部分进行材料调差，经双方协商一致后签订合同补充协议，以确定最终结算单价。</w:t>
      </w:r>
    </w:p>
    <w:p w14:paraId="10C62084">
      <w:pPr>
        <w:spacing w:line="440" w:lineRule="exact"/>
        <w:ind w:firstLine="480" w:firstLineChars="200"/>
        <w:jc w:val="left"/>
        <w:rPr>
          <w:rFonts w:hint="eastAsia" w:ascii="宋体" w:hAnsi="宋体" w:cs="宋体"/>
          <w:sz w:val="24"/>
          <w:szCs w:val="24"/>
          <w:u w:val="single"/>
        </w:rPr>
      </w:pPr>
      <w:r>
        <w:rPr>
          <w:rFonts w:hint="eastAsia" w:ascii="宋体" w:hAnsi="宋体" w:cs="宋体"/>
          <w:sz w:val="24"/>
          <w:szCs w:val="24"/>
        </w:rPr>
        <w:t>（4）其他：</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无</w:t>
      </w:r>
      <w:r>
        <w:rPr>
          <w:rFonts w:hint="eastAsia" w:ascii="宋体" w:hAnsi="宋体" w:cs="宋体"/>
          <w:sz w:val="24"/>
          <w:szCs w:val="24"/>
          <w:u w:val="single"/>
        </w:rPr>
        <w:t xml:space="preserve">         </w:t>
      </w:r>
    </w:p>
    <w:p w14:paraId="0D36AD99">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4.1产品在出厂时国家强制要求必须完成相关检验试验程序后、出具产品相关合格证明报告，此项工作如产生相关费用，费用由乙方承担。具有合格产品证明的进场材料送检发生的工料和监测费用无需乙方承担。</w:t>
      </w:r>
    </w:p>
    <w:p w14:paraId="474ABDBC">
      <w:pPr>
        <w:spacing w:line="440" w:lineRule="exact"/>
        <w:ind w:firstLine="482" w:firstLineChars="200"/>
        <w:jc w:val="left"/>
        <w:rPr>
          <w:rFonts w:hint="eastAsia" w:ascii="宋体" w:hAnsi="宋体" w:cs="宋体"/>
          <w:sz w:val="24"/>
          <w:szCs w:val="24"/>
        </w:rPr>
      </w:pPr>
      <w:r>
        <w:rPr>
          <w:rFonts w:hint="eastAsia" w:ascii="宋体" w:hAnsi="宋体" w:cs="宋体"/>
          <w:b/>
          <w:bCs/>
          <w:sz w:val="24"/>
          <w:szCs w:val="24"/>
        </w:rPr>
        <w:t>五、结算方式及付款</w:t>
      </w:r>
      <w:r>
        <w:rPr>
          <w:rFonts w:hint="eastAsia" w:ascii="宋体" w:hAnsi="宋体" w:cs="宋体"/>
          <w:sz w:val="24"/>
          <w:szCs w:val="24"/>
        </w:rPr>
        <w:t>：</w:t>
      </w:r>
    </w:p>
    <w:p w14:paraId="0FB3AD4F">
      <w:pPr>
        <w:spacing w:line="440" w:lineRule="exact"/>
        <w:ind w:firstLine="480" w:firstLineChars="200"/>
        <w:rPr>
          <w:rFonts w:hint="eastAsia" w:ascii="宋体" w:hAnsi="宋体" w:cs="宋体"/>
          <w:sz w:val="24"/>
          <w:szCs w:val="24"/>
        </w:rPr>
      </w:pPr>
      <w:r>
        <w:rPr>
          <w:rFonts w:hint="eastAsia" w:ascii="宋体" w:hAnsi="宋体" w:cs="宋体"/>
          <w:sz w:val="24"/>
          <w:szCs w:val="24"/>
        </w:rPr>
        <w:t>5.1付款方式：先货后款，乙方（供方）垫款供货，货到施工现场经检验合格后，双方按月为周期进行当月对数，于每月 19  日办理月度计量，月度计量后7天内甲方完成对账手续，之后1个月内甲方向乙方支付月度计量货款的80 %，供货完毕办完最终结算后3个月内支付至结算金额的97%，剩余3%结算尾款在收到业主质保金后</w:t>
      </w:r>
      <w:r>
        <w:rPr>
          <w:rFonts w:hint="eastAsia" w:ascii="宋体" w:hAnsi="宋体" w:cs="宋体"/>
          <w:sz w:val="24"/>
          <w:szCs w:val="24"/>
          <w:lang w:val="en-US" w:eastAsia="zh-CN"/>
        </w:rPr>
        <w:t>3</w:t>
      </w:r>
      <w:r>
        <w:rPr>
          <w:rFonts w:hint="eastAsia" w:ascii="宋体" w:hAnsi="宋体" w:cs="宋体"/>
          <w:sz w:val="24"/>
          <w:szCs w:val="24"/>
        </w:rPr>
        <w:t>个月内无息一次支付。付款前乙方向甲方提供与结算一致的正规发票，财务见票付款。</w:t>
      </w:r>
    </w:p>
    <w:p w14:paraId="571CBEA7">
      <w:pPr>
        <w:spacing w:line="440" w:lineRule="exact"/>
        <w:ind w:firstLine="480" w:firstLineChars="200"/>
        <w:rPr>
          <w:rFonts w:hint="eastAsia" w:ascii="宋体" w:hAnsi="宋体" w:cs="宋体"/>
          <w:color w:val="FF0000"/>
          <w:sz w:val="24"/>
          <w:szCs w:val="24"/>
        </w:rPr>
      </w:pPr>
      <w:r>
        <w:rPr>
          <w:rFonts w:hint="eastAsia" w:ascii="宋体" w:hAnsi="宋体" w:cs="宋体"/>
          <w:sz w:val="24"/>
          <w:szCs w:val="24"/>
        </w:rPr>
        <w:t>乙方每个供货周期内（上月</w:t>
      </w:r>
      <w:r>
        <w:rPr>
          <w:rFonts w:hint="eastAsia" w:ascii="宋体" w:hAnsi="宋体" w:cs="宋体"/>
          <w:sz w:val="24"/>
          <w:szCs w:val="24"/>
          <w:u w:val="single"/>
        </w:rPr>
        <w:t xml:space="preserve"> 19 </w:t>
      </w:r>
      <w:r>
        <w:rPr>
          <w:rFonts w:hint="eastAsia" w:ascii="宋体" w:hAnsi="宋体" w:cs="宋体"/>
          <w:sz w:val="24"/>
          <w:szCs w:val="24"/>
        </w:rPr>
        <w:t>日至本</w:t>
      </w:r>
      <w:r>
        <w:rPr>
          <w:rFonts w:hint="eastAsia" w:ascii="宋体" w:hAnsi="宋体" w:cs="宋体"/>
          <w:sz w:val="24"/>
          <w:szCs w:val="24"/>
          <w:u w:val="single"/>
        </w:rPr>
        <w:t xml:space="preserve"> 18 </w:t>
      </w:r>
      <w:r>
        <w:rPr>
          <w:rFonts w:hint="eastAsia" w:ascii="宋体" w:hAnsi="宋体" w:cs="宋体"/>
          <w:sz w:val="24"/>
          <w:szCs w:val="24"/>
        </w:rPr>
        <w:t>日）所供</w:t>
      </w:r>
      <w:r>
        <w:rPr>
          <w:rFonts w:hint="eastAsia" w:ascii="宋体" w:hAnsi="宋体" w:cs="宋体"/>
          <w:sz w:val="24"/>
          <w:szCs w:val="24"/>
          <w:lang w:val="en-US" w:eastAsia="zh-CN"/>
        </w:rPr>
        <w:t>货物</w:t>
      </w:r>
      <w:r>
        <w:rPr>
          <w:rFonts w:hint="eastAsia" w:ascii="宋体" w:hAnsi="宋体" w:cs="宋体"/>
          <w:sz w:val="24"/>
          <w:szCs w:val="24"/>
        </w:rPr>
        <w:t>的数量和货款，按照该供货周期内《送货单》上所签认的数量和第四条条款所确定的结算价格，以</w:t>
      </w:r>
      <w:r>
        <w:rPr>
          <w:rFonts w:hint="eastAsia" w:ascii="宋体" w:hAnsi="宋体" w:cs="宋体"/>
          <w:sz w:val="24"/>
        </w:rPr>
        <w:t>《物资采购月度</w:t>
      </w:r>
      <w:r>
        <w:rPr>
          <w:rFonts w:hint="eastAsia" w:ascii="宋体" w:hAnsi="宋体" w:cs="宋体"/>
          <w:sz w:val="24"/>
          <w:lang w:val="en-US" w:eastAsia="zh-CN"/>
        </w:rPr>
        <w:t>计量</w:t>
      </w:r>
      <w:r>
        <w:rPr>
          <w:rFonts w:hint="eastAsia" w:ascii="宋体" w:hAnsi="宋体" w:cs="宋体"/>
          <w:sz w:val="24"/>
        </w:rPr>
        <w:t>单》见附件2</w:t>
      </w:r>
      <w:r>
        <w:rPr>
          <w:rFonts w:hint="eastAsia" w:ascii="宋体" w:hAnsi="宋体" w:cs="宋体"/>
          <w:sz w:val="24"/>
          <w:szCs w:val="24"/>
        </w:rPr>
        <w:t>形式进行核对。每月结算须经过甲方的项目</w:t>
      </w:r>
      <w:r>
        <w:rPr>
          <w:rFonts w:hint="eastAsia" w:ascii="宋体" w:hAnsi="宋体" w:cs="宋体"/>
          <w:sz w:val="24"/>
        </w:rPr>
        <w:t>材料员、</w:t>
      </w:r>
      <w:r>
        <w:rPr>
          <w:rFonts w:hint="eastAsia" w:ascii="宋体" w:hAnsi="宋体" w:cs="宋体"/>
          <w:sz w:val="24"/>
          <w:szCs w:val="24"/>
        </w:rPr>
        <w:t>项目经理、分公司材设部部长、分公司负责人签名确认盖章后生效；</w:t>
      </w:r>
      <w:r>
        <w:rPr>
          <w:rFonts w:hint="eastAsia" w:ascii="宋体" w:hAnsi="宋体" w:cs="宋体"/>
          <w:sz w:val="24"/>
        </w:rPr>
        <w:t>总结算单由乙方发起并完善签名盖章手续后申报，由甲方</w:t>
      </w:r>
      <w:r>
        <w:rPr>
          <w:rFonts w:hint="eastAsia" w:ascii="宋体" w:hAnsi="宋体" w:cs="宋体"/>
          <w:sz w:val="24"/>
          <w:u w:val="single"/>
        </w:rPr>
        <w:t>项目经理、分公司各部门部长、分公司领导</w:t>
      </w:r>
      <w:r>
        <w:rPr>
          <w:rFonts w:hint="eastAsia" w:ascii="宋体" w:hAnsi="宋体" w:cs="宋体"/>
          <w:sz w:val="24"/>
        </w:rPr>
        <w:t>完成签名审批，出具结算确认表双方盖章后生效。</w:t>
      </w:r>
    </w:p>
    <w:p w14:paraId="5E24C20D">
      <w:pPr>
        <w:spacing w:line="440" w:lineRule="exact"/>
        <w:ind w:firstLine="480" w:firstLineChars="200"/>
        <w:rPr>
          <w:rFonts w:hint="eastAsia" w:ascii="宋体" w:hAnsi="宋体" w:cs="宋体"/>
          <w:sz w:val="24"/>
          <w:szCs w:val="24"/>
        </w:rPr>
      </w:pPr>
      <w:r>
        <w:rPr>
          <w:rFonts w:hint="eastAsia" w:ascii="宋体" w:hAnsi="宋体" w:cs="宋体"/>
          <w:sz w:val="24"/>
        </w:rPr>
        <w:t>乙方每次开发票请款，应提供上年度的完税证明以及开票当期纳税申报主表和完税证明以及下游进项；若不能及时提供开票当期的纳税申报主表和完税证明以及下游进项，甲方暂扣相关税费</w:t>
      </w:r>
      <w:r>
        <w:rPr>
          <w:rFonts w:hint="eastAsia" w:ascii="宋体" w:hAnsi="宋体" w:cs="宋体"/>
          <w:sz w:val="24"/>
          <w:szCs w:val="24"/>
        </w:rPr>
        <w:t>才能支付相关款项。</w:t>
      </w:r>
    </w:p>
    <w:p w14:paraId="2D47A75D">
      <w:pPr>
        <w:spacing w:line="440" w:lineRule="exact"/>
        <w:ind w:firstLine="482" w:firstLineChars="200"/>
        <w:rPr>
          <w:rFonts w:hint="eastAsia"/>
          <w:b/>
          <w:bCs/>
        </w:rPr>
      </w:pPr>
      <w:r>
        <w:rPr>
          <w:rFonts w:hint="eastAsia" w:ascii="宋体" w:hAnsi="宋体" w:cs="宋体"/>
          <w:b/>
          <w:bCs/>
          <w:sz w:val="24"/>
          <w:szCs w:val="24"/>
        </w:rPr>
        <w:t>乙方在每次请款前，必须提供 80%以上的各项采购发</w:t>
      </w:r>
      <w:r>
        <w:rPr>
          <w:rFonts w:hint="eastAsia" w:ascii="宋体" w:hAnsi="宋体" w:cs="宋体"/>
          <w:b/>
          <w:bCs/>
          <w:color w:val="auto"/>
          <w:sz w:val="24"/>
          <w:highlight w:val="none"/>
        </w:rPr>
        <w:t>票金额、银行支付回单和完税证明。</w:t>
      </w:r>
    </w:p>
    <w:p w14:paraId="5298F251">
      <w:pPr>
        <w:pStyle w:val="10"/>
        <w:spacing w:line="440" w:lineRule="exact"/>
        <w:ind w:firstLine="480"/>
        <w:rPr>
          <w:rFonts w:hint="eastAsia" w:ascii="宋体" w:hAnsi="宋体" w:cs="仿宋"/>
          <w:sz w:val="24"/>
          <w:szCs w:val="24"/>
        </w:rPr>
      </w:pPr>
      <w:r>
        <w:rPr>
          <w:rFonts w:hint="eastAsia" w:ascii="宋体" w:hAnsi="宋体" w:cs="宋体"/>
          <w:sz w:val="24"/>
          <w:szCs w:val="24"/>
        </w:rPr>
        <w:t>货款支付方式：</w:t>
      </w:r>
      <w:r>
        <w:rPr>
          <w:rFonts w:hint="eastAsia" w:ascii="宋体" w:hAnsi="宋体" w:cs="仿宋"/>
          <w:sz w:val="24"/>
          <w:szCs w:val="24"/>
          <w:lang w:val="en-US" w:eastAsia="zh-CN"/>
        </w:rPr>
        <w:t>由甲乙双方协商确定支付方式，包括但不限于现汇、支票、银行承兑汇票、国内信用证、商业承兑汇票及供应链融资产品等非现金支付方式，期限不超过一年。因票据贴现等产生的费用由（乙方）承担。以非现金支付方式支付的，自乙方收到票据之日起，视同甲方已完成款项支付。</w:t>
      </w:r>
    </w:p>
    <w:p w14:paraId="39CBD31B">
      <w:pPr>
        <w:spacing w:after="120" w:afterLines="50" w:line="440" w:lineRule="exact"/>
        <w:ind w:firstLine="480" w:firstLineChars="200"/>
        <w:rPr>
          <w:rFonts w:hint="eastAsia" w:ascii="宋体" w:hAnsi="宋体" w:cs="宋体"/>
          <w:sz w:val="24"/>
          <w:szCs w:val="24"/>
        </w:rPr>
      </w:pPr>
    </w:p>
    <w:p w14:paraId="0E662D2D">
      <w:pPr>
        <w:pStyle w:val="10"/>
        <w:spacing w:line="440" w:lineRule="exact"/>
        <w:ind w:firstLine="480"/>
        <w:rPr>
          <w:rFonts w:hint="eastAsia" w:ascii="宋体" w:hAnsi="宋体" w:cs="宋体"/>
          <w:sz w:val="24"/>
          <w:szCs w:val="24"/>
          <w:u w:val="single"/>
        </w:rPr>
      </w:pPr>
      <w:r>
        <w:rPr>
          <w:rFonts w:hint="eastAsia" w:ascii="宋体" w:hAnsi="宋体" w:cs="宋体"/>
          <w:sz w:val="24"/>
          <w:szCs w:val="24"/>
        </w:rPr>
        <w:t>5.2其他约定：</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无</w:t>
      </w:r>
      <w:r>
        <w:rPr>
          <w:rFonts w:hint="eastAsia" w:ascii="宋体" w:hAnsi="宋体" w:cs="宋体"/>
          <w:sz w:val="24"/>
          <w:szCs w:val="24"/>
          <w:u w:val="single"/>
        </w:rPr>
        <w:t xml:space="preserve">           </w:t>
      </w:r>
    </w:p>
    <w:p w14:paraId="243F34A2">
      <w:pPr>
        <w:spacing w:line="440" w:lineRule="exact"/>
        <w:ind w:firstLine="480" w:firstLineChars="200"/>
        <w:rPr>
          <w:rFonts w:hint="eastAsia" w:ascii="宋体" w:hAnsi="宋体" w:cs="宋体"/>
          <w:sz w:val="24"/>
          <w:szCs w:val="24"/>
        </w:rPr>
      </w:pPr>
      <w:r>
        <w:rPr>
          <w:rFonts w:hint="eastAsia" w:ascii="宋体" w:hAnsi="宋体" w:cs="宋体"/>
          <w:sz w:val="24"/>
          <w:szCs w:val="24"/>
        </w:rPr>
        <w:t>5.3乙方不得以各种理由（如供货项目地点偏远、品种缺失、节假日等）停止供货，由此而影响甲方工程进度而造成的损失，需由乙方负责；若遇到甲方资金延迟支付的情况，乙方不能以此为由暂停供货，甲方不承担其它资金占用费或滞纳金。</w:t>
      </w:r>
    </w:p>
    <w:p w14:paraId="1A405FF3">
      <w:pPr>
        <w:spacing w:line="440" w:lineRule="exact"/>
        <w:ind w:firstLine="480" w:firstLineChars="200"/>
        <w:rPr>
          <w:rFonts w:hint="eastAsia" w:ascii="宋体" w:hAnsi="宋体" w:cs="宋体"/>
          <w:b/>
          <w:bCs/>
          <w:kern w:val="0"/>
          <w:sz w:val="24"/>
          <w:szCs w:val="24"/>
        </w:rPr>
      </w:pPr>
      <w:r>
        <w:rPr>
          <w:rFonts w:hint="eastAsia" w:ascii="宋体" w:hAnsi="宋体" w:cs="宋体"/>
          <w:sz w:val="24"/>
          <w:szCs w:val="24"/>
        </w:rPr>
        <w:t>六、</w:t>
      </w:r>
      <w:r>
        <w:rPr>
          <w:rFonts w:hint="eastAsia" w:ascii="宋体" w:hAnsi="宋体" w:cs="宋体"/>
          <w:b/>
          <w:bCs/>
          <w:kern w:val="0"/>
          <w:sz w:val="24"/>
          <w:szCs w:val="24"/>
        </w:rPr>
        <w:t>支付账户及发票</w:t>
      </w:r>
    </w:p>
    <w:p w14:paraId="5B98FF1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乙方收款账户：</w:t>
      </w:r>
    </w:p>
    <w:p w14:paraId="3E915D47">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乙方统一社会信用代码：</w:t>
      </w:r>
    </w:p>
    <w:p w14:paraId="0762B848">
      <w:pPr>
        <w:spacing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乙方注册地址：</w:t>
      </w:r>
    </w:p>
    <w:p w14:paraId="0E035DD9">
      <w:pPr>
        <w:spacing w:line="440" w:lineRule="exact"/>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rPr>
        <w:t>收款单位：</w:t>
      </w:r>
    </w:p>
    <w:p w14:paraId="07E7098E">
      <w:pPr>
        <w:spacing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开户银行：</w:t>
      </w:r>
    </w:p>
    <w:p w14:paraId="0921463A">
      <w:pPr>
        <w:spacing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银行账号：</w:t>
      </w:r>
    </w:p>
    <w:p w14:paraId="5FDB9500">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6.1付款条件和发票条款</w:t>
      </w:r>
    </w:p>
    <w:p w14:paraId="671DA5AB">
      <w:pPr>
        <w:spacing w:line="440" w:lineRule="exact"/>
        <w:ind w:firstLine="480" w:firstLineChars="200"/>
        <w:rPr>
          <w:rFonts w:hint="eastAsia" w:ascii="宋体" w:hAnsi="宋体" w:cs="宋体"/>
          <w:sz w:val="24"/>
        </w:rPr>
      </w:pPr>
      <w:r>
        <w:rPr>
          <w:rFonts w:hint="eastAsia" w:ascii="宋体" w:hAnsi="宋体" w:cs="宋体"/>
          <w:sz w:val="24"/>
        </w:rPr>
        <w:t>乙方须向甲方提供符合甲方财务要求的真实、合法、有效的增值税专用发票并加盖发票专用章，否则，甲方将有权拒绝支付合同款项。</w:t>
      </w:r>
    </w:p>
    <w:p w14:paraId="34CC0DE9">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6.1.1发票类型</w:t>
      </w:r>
    </w:p>
    <w:p w14:paraId="2FEB675B">
      <w:pPr>
        <w:spacing w:line="440" w:lineRule="exact"/>
        <w:ind w:firstLine="480" w:firstLineChars="200"/>
        <w:rPr>
          <w:rFonts w:hint="eastAsia" w:ascii="宋体" w:hAnsi="宋体" w:cs="宋体"/>
          <w:sz w:val="24"/>
        </w:rPr>
      </w:pPr>
      <w:r>
        <w:rPr>
          <w:rFonts w:hint="eastAsia" w:ascii="宋体" w:hAnsi="宋体" w:cs="宋体"/>
          <w:sz w:val="24"/>
        </w:rPr>
        <w:t>本合同仅适用增值税专用发票。</w:t>
      </w:r>
    </w:p>
    <w:p w14:paraId="62955F64">
      <w:pPr>
        <w:spacing w:line="440" w:lineRule="exact"/>
        <w:ind w:firstLine="480" w:firstLineChars="200"/>
        <w:rPr>
          <w:rFonts w:hint="eastAsia" w:ascii="宋体" w:hAnsi="宋体" w:cs="宋体"/>
          <w:sz w:val="24"/>
        </w:rPr>
      </w:pPr>
      <w:r>
        <w:rPr>
          <w:rFonts w:hint="eastAsia" w:ascii="宋体" w:hAnsi="宋体" w:cs="宋体"/>
          <w:sz w:val="24"/>
        </w:rPr>
        <w:t>乙方纳税人类型：</w:t>
      </w:r>
    </w:p>
    <w:p w14:paraId="32A1D398">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一般纳税人</w:t>
      </w:r>
    </w:p>
    <w:p w14:paraId="12E5AB46">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rPr>
        <w:t>小规模纳税人</w:t>
      </w:r>
    </w:p>
    <w:p w14:paraId="320AB321">
      <w:pPr>
        <w:spacing w:line="440" w:lineRule="exact"/>
        <w:ind w:firstLine="480" w:firstLineChars="200"/>
        <w:rPr>
          <w:rFonts w:hint="eastAsia" w:ascii="宋体" w:hAnsi="宋体" w:cs="宋体"/>
          <w:sz w:val="24"/>
        </w:rPr>
      </w:pPr>
      <w:r>
        <w:rPr>
          <w:rFonts w:hint="eastAsia" w:ascii="宋体" w:hAnsi="宋体" w:cs="宋体"/>
          <w:sz w:val="24"/>
        </w:rPr>
        <w:t>本合同发票适用的税率：</w:t>
      </w:r>
    </w:p>
    <w:p w14:paraId="108D207E">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u w:val="single"/>
        </w:rPr>
        <w:t xml:space="preserve"> 13 </w:t>
      </w:r>
      <w:r>
        <w:rPr>
          <w:rFonts w:hint="eastAsia" w:ascii="宋体" w:hAnsi="宋体" w:cs="宋体"/>
          <w:sz w:val="24"/>
        </w:rPr>
        <w:t>%</w:t>
      </w:r>
    </w:p>
    <w:p w14:paraId="15C8E4F2">
      <w:pPr>
        <w:spacing w:line="44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u w:val="single"/>
        </w:rPr>
        <w:t xml:space="preserve"> 3 </w:t>
      </w:r>
      <w:r>
        <w:rPr>
          <w:rFonts w:hint="eastAsia" w:ascii="宋体" w:hAnsi="宋体" w:cs="宋体"/>
          <w:sz w:val="24"/>
        </w:rPr>
        <w:t>%</w:t>
      </w:r>
    </w:p>
    <w:p w14:paraId="371476AB">
      <w:pPr>
        <w:spacing w:line="440" w:lineRule="exact"/>
        <w:ind w:firstLine="480" w:firstLineChars="200"/>
        <w:rPr>
          <w:rFonts w:hint="eastAsia" w:ascii="宋体" w:hAnsi="宋体" w:cs="宋体"/>
          <w:sz w:val="24"/>
        </w:rPr>
      </w:pPr>
      <w:r>
        <w:rPr>
          <w:rFonts w:hint="eastAsia" w:ascii="宋体" w:hAnsi="宋体" w:cs="宋体"/>
          <w:sz w:val="24"/>
        </w:rPr>
        <w:t>□其它：_____%</w:t>
      </w:r>
    </w:p>
    <w:p w14:paraId="0844ABC3">
      <w:pPr>
        <w:spacing w:line="440" w:lineRule="exact"/>
        <w:ind w:firstLine="480" w:firstLineChars="200"/>
        <w:rPr>
          <w:rFonts w:hint="eastAsia" w:ascii="宋体" w:hAnsi="宋体" w:cs="宋体"/>
          <w:sz w:val="24"/>
        </w:rPr>
      </w:pPr>
      <w:r>
        <w:rPr>
          <w:rFonts w:hint="eastAsia" w:ascii="宋体" w:hAnsi="宋体" w:cs="宋体"/>
          <w:sz w:val="24"/>
        </w:rPr>
        <w:t>乙方应就约定的合同价款和价外费用（包括但不限于违约金、赔偿款等）之金额按适用税率向甲方开具合法有效的增值税专用发票。上述的增值税专用发票必须符合中国《增值税专用发票使用规定》等相关法律法规的相关要求。</w:t>
      </w:r>
    </w:p>
    <w:p w14:paraId="7B40404B">
      <w:pPr>
        <w:spacing w:line="440" w:lineRule="exact"/>
        <w:ind w:firstLine="480" w:firstLineChars="200"/>
        <w:rPr>
          <w:rFonts w:hint="eastAsia" w:ascii="宋体" w:hAnsi="宋体" w:cs="宋体"/>
          <w:b/>
          <w:bCs/>
          <w:sz w:val="24"/>
        </w:rPr>
      </w:pPr>
      <w:r>
        <w:rPr>
          <w:rFonts w:hint="eastAsia" w:ascii="宋体" w:hAnsi="宋体" w:cs="宋体"/>
          <w:kern w:val="0"/>
          <w:sz w:val="24"/>
          <w:szCs w:val="24"/>
        </w:rPr>
        <w:t>6.1.2</w:t>
      </w:r>
      <w:r>
        <w:rPr>
          <w:rFonts w:hint="eastAsia" w:ascii="宋体" w:hAnsi="宋体" w:cs="宋体"/>
          <w:b/>
          <w:bCs/>
          <w:sz w:val="24"/>
        </w:rPr>
        <w:t>发票内容</w:t>
      </w:r>
    </w:p>
    <w:p w14:paraId="5C71A372">
      <w:pPr>
        <w:spacing w:line="440" w:lineRule="exact"/>
        <w:ind w:firstLine="480" w:firstLineChars="200"/>
        <w:rPr>
          <w:rFonts w:hint="eastAsia" w:ascii="宋体" w:hAnsi="宋体" w:cs="宋体"/>
          <w:sz w:val="24"/>
        </w:rPr>
      </w:pPr>
      <w:r>
        <w:rPr>
          <w:rFonts w:hint="eastAsia" w:ascii="宋体" w:hAnsi="宋体" w:cs="宋体"/>
          <w:sz w:val="24"/>
        </w:rPr>
        <w:t>甲方开票信息如下：</w:t>
      </w:r>
    </w:p>
    <w:p w14:paraId="015946B4">
      <w:pPr>
        <w:spacing w:line="440" w:lineRule="exact"/>
        <w:ind w:firstLine="480" w:firstLineChars="200"/>
        <w:rPr>
          <w:rFonts w:hint="eastAsia" w:ascii="宋体" w:hAnsi="宋体" w:cs="宋体"/>
          <w:sz w:val="24"/>
        </w:rPr>
      </w:pPr>
      <w:r>
        <w:rPr>
          <w:rFonts w:hint="eastAsia" w:ascii="宋体" w:hAnsi="宋体" w:cs="宋体"/>
          <w:sz w:val="24"/>
        </w:rPr>
        <w:t>公司名称：</w:t>
      </w:r>
      <w:r>
        <w:rPr>
          <w:rFonts w:hint="eastAsia" w:ascii="宋体" w:hAnsi="宋体" w:cs="宋体"/>
          <w:sz w:val="24"/>
          <w:u w:val="single"/>
          <w:lang w:val="en-US" w:eastAsia="zh-CN"/>
        </w:rPr>
        <w:t xml:space="preserve">夹江县润泽商贸有限公司 </w:t>
      </w:r>
    </w:p>
    <w:p w14:paraId="4FFEA4F2">
      <w:pPr>
        <w:spacing w:line="440" w:lineRule="exact"/>
        <w:ind w:firstLine="480" w:firstLineChars="200"/>
        <w:rPr>
          <w:rFonts w:hint="eastAsia" w:ascii="宋体" w:hAnsi="宋体" w:cs="宋体"/>
          <w:sz w:val="24"/>
          <w:u w:val="single"/>
        </w:rPr>
      </w:pPr>
      <w:r>
        <w:rPr>
          <w:rFonts w:hint="eastAsia" w:ascii="宋体" w:hAnsi="宋体" w:cs="宋体"/>
          <w:sz w:val="24"/>
        </w:rPr>
        <w:t>纳税人识别号：</w:t>
      </w:r>
      <w:r>
        <w:rPr>
          <w:rFonts w:hint="eastAsia" w:ascii="宋体" w:hAnsi="宋体" w:eastAsia="宋体" w:cs="宋体"/>
          <w:color w:val="auto"/>
          <w:sz w:val="24"/>
          <w:szCs w:val="24"/>
          <w:u w:val="single"/>
          <w:lang w:val="en-US" w:eastAsia="zh-CN"/>
        </w:rPr>
        <w:t>91511126MACJ4H6109</w:t>
      </w:r>
    </w:p>
    <w:p w14:paraId="1C51B565">
      <w:pPr>
        <w:spacing w:line="440" w:lineRule="exact"/>
        <w:ind w:firstLine="480" w:firstLineChars="200"/>
        <w:rPr>
          <w:rFonts w:hint="eastAsia" w:ascii="宋体" w:hAnsi="宋体" w:cs="宋体"/>
          <w:sz w:val="24"/>
        </w:rPr>
      </w:pPr>
      <w:r>
        <w:rPr>
          <w:rFonts w:hint="eastAsia" w:ascii="宋体" w:hAnsi="宋体" w:cs="宋体"/>
          <w:sz w:val="24"/>
        </w:rPr>
        <w:t>开 户 行：</w:t>
      </w:r>
      <w:r>
        <w:rPr>
          <w:rFonts w:hint="eastAsia" w:ascii="宋体" w:hAnsi="宋体" w:eastAsia="宋体" w:cs="宋体"/>
          <w:color w:val="auto"/>
          <w:sz w:val="24"/>
          <w:szCs w:val="24"/>
          <w:u w:val="single"/>
          <w:lang w:val="en-US" w:eastAsia="zh-CN"/>
        </w:rPr>
        <w:t>乐山市商业银行股份有限公司夹江支行</w:t>
      </w:r>
    </w:p>
    <w:p w14:paraId="38A973B0">
      <w:pPr>
        <w:spacing w:line="440" w:lineRule="exact"/>
        <w:ind w:firstLine="480" w:firstLineChars="200"/>
        <w:rPr>
          <w:rFonts w:hint="eastAsia" w:ascii="宋体" w:hAnsi="宋体" w:cs="宋体"/>
          <w:sz w:val="24"/>
        </w:rPr>
      </w:pPr>
      <w:r>
        <w:rPr>
          <w:rFonts w:hint="eastAsia" w:ascii="宋体" w:hAnsi="宋体" w:cs="宋体"/>
          <w:sz w:val="24"/>
        </w:rPr>
        <w:t>帐    号：</w:t>
      </w:r>
      <w:r>
        <w:rPr>
          <w:rFonts w:hint="eastAsia" w:ascii="宋体" w:hAnsi="宋体" w:eastAsia="宋体" w:cs="宋体"/>
          <w:color w:val="auto"/>
          <w:sz w:val="24"/>
          <w:szCs w:val="24"/>
          <w:u w:val="single"/>
          <w:lang w:val="en-US" w:eastAsia="zh-CN"/>
        </w:rPr>
        <w:t>020000512713</w:t>
      </w:r>
    </w:p>
    <w:p w14:paraId="57B96FB1">
      <w:pPr>
        <w:spacing w:line="440" w:lineRule="exact"/>
        <w:ind w:firstLine="480" w:firstLineChars="200"/>
        <w:rPr>
          <w:rFonts w:hint="eastAsia" w:ascii="宋体" w:hAnsi="宋体" w:cs="宋体"/>
          <w:sz w:val="24"/>
        </w:rPr>
      </w:pPr>
      <w:r>
        <w:rPr>
          <w:rFonts w:hint="eastAsia" w:ascii="宋体" w:hAnsi="宋体" w:cs="宋体"/>
          <w:sz w:val="24"/>
        </w:rPr>
        <w:t>地    址：</w:t>
      </w:r>
      <w:r>
        <w:rPr>
          <w:rFonts w:hint="eastAsia" w:ascii="宋体" w:hAnsi="宋体" w:eastAsia="宋体" w:cs="宋体"/>
          <w:color w:val="auto"/>
          <w:sz w:val="24"/>
          <w:szCs w:val="24"/>
          <w:u w:val="single"/>
          <w:lang w:val="en-US" w:eastAsia="zh-CN"/>
        </w:rPr>
        <w:t>四川省乐山市夹江县漹城街道拥军路108号</w:t>
      </w:r>
    </w:p>
    <w:p w14:paraId="3F2C3DC7">
      <w:pPr>
        <w:spacing w:line="440" w:lineRule="exact"/>
        <w:ind w:firstLine="480" w:firstLineChars="200"/>
        <w:rPr>
          <w:rFonts w:hint="eastAsia" w:ascii="宋体" w:hAnsi="宋体" w:cs="宋体"/>
          <w:sz w:val="24"/>
        </w:rPr>
      </w:pPr>
      <w:r>
        <w:rPr>
          <w:rFonts w:hint="eastAsia" w:ascii="宋体" w:hAnsi="宋体" w:cs="宋体"/>
          <w:sz w:val="24"/>
        </w:rPr>
        <w:t>发票内容应当与合同约定的内容一致，注明</w:t>
      </w:r>
      <w:r>
        <w:rPr>
          <w:rFonts w:hint="eastAsia" w:ascii="宋体" w:hAnsi="宋体" w:cs="宋体"/>
          <w:sz w:val="24"/>
          <w:u w:val="single"/>
        </w:rPr>
        <w:t>夹江县城乡供水一张网建设项目-青衣水厂扩建工程（二阶段）农村入户管网</w:t>
      </w:r>
      <w:r>
        <w:rPr>
          <w:rFonts w:hint="eastAsia" w:ascii="宋体" w:hAnsi="宋体" w:cs="宋体"/>
          <w:sz w:val="24"/>
        </w:rPr>
        <w:t>。</w:t>
      </w:r>
    </w:p>
    <w:p w14:paraId="0557FDB9">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6.1.3发票开具和送达时限</w:t>
      </w:r>
    </w:p>
    <w:p w14:paraId="686441D7">
      <w:pPr>
        <w:spacing w:line="440" w:lineRule="exact"/>
        <w:ind w:firstLine="480" w:firstLineChars="200"/>
        <w:rPr>
          <w:rFonts w:hint="eastAsia" w:ascii="宋体" w:hAnsi="宋体" w:cs="宋体"/>
          <w:color w:val="0000FF"/>
          <w:kern w:val="0"/>
          <w:sz w:val="24"/>
          <w:szCs w:val="24"/>
        </w:rPr>
      </w:pPr>
      <w:r>
        <w:rPr>
          <w:rFonts w:hint="eastAsia" w:ascii="宋体" w:hAnsi="宋体" w:cs="宋体"/>
          <w:kern w:val="0"/>
          <w:sz w:val="24"/>
          <w:szCs w:val="24"/>
        </w:rPr>
        <w:t>乙方应在收到甲方开票要求后</w:t>
      </w:r>
      <w:r>
        <w:rPr>
          <w:rFonts w:hint="eastAsia" w:ascii="宋体" w:hAnsi="宋体" w:cs="宋体"/>
          <w:kern w:val="0"/>
          <w:sz w:val="24"/>
          <w:szCs w:val="24"/>
          <w:u w:val="single"/>
        </w:rPr>
        <w:t xml:space="preserve"> 3  </w:t>
      </w:r>
      <w:r>
        <w:rPr>
          <w:rFonts w:hint="eastAsia" w:ascii="宋体" w:hAnsi="宋体" w:cs="宋体"/>
          <w:kern w:val="0"/>
          <w:sz w:val="24"/>
          <w:szCs w:val="24"/>
        </w:rPr>
        <w:t>天内向甲方开具增值税发票，并在发票记载的开具时间之日起的</w:t>
      </w:r>
      <w:r>
        <w:rPr>
          <w:rFonts w:hint="eastAsia" w:ascii="宋体" w:hAnsi="宋体" w:cs="宋体"/>
          <w:kern w:val="0"/>
          <w:sz w:val="24"/>
          <w:szCs w:val="24"/>
          <w:u w:val="single"/>
        </w:rPr>
        <w:t xml:space="preserve"> 7 </w:t>
      </w:r>
      <w:r>
        <w:rPr>
          <w:rFonts w:hint="eastAsia" w:ascii="宋体" w:hAnsi="宋体" w:cs="宋体"/>
          <w:kern w:val="0"/>
          <w:sz w:val="24"/>
          <w:szCs w:val="24"/>
        </w:rPr>
        <w:t>天内送达甲方。若乙方开具的增值税发票不正确的，应在接到甲方要求后的</w:t>
      </w:r>
      <w:r>
        <w:rPr>
          <w:rFonts w:hint="eastAsia" w:ascii="宋体" w:hAnsi="宋体" w:cs="宋体"/>
          <w:kern w:val="0"/>
          <w:sz w:val="24"/>
          <w:szCs w:val="24"/>
          <w:u w:val="single"/>
        </w:rPr>
        <w:t xml:space="preserve">    5</w:t>
      </w:r>
      <w:r>
        <w:rPr>
          <w:rFonts w:hint="eastAsia" w:ascii="宋体" w:hAnsi="宋体" w:cs="宋体"/>
          <w:kern w:val="0"/>
          <w:sz w:val="24"/>
          <w:szCs w:val="24"/>
        </w:rPr>
        <w:t>天内重新开具正确的增值税发票并送达至甲方，乙方自行承担相关费用。</w:t>
      </w:r>
    </w:p>
    <w:p w14:paraId="4DA2884C">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6.1.4发票丢失和违约条款</w:t>
      </w:r>
    </w:p>
    <w:p w14:paraId="72F856CF">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发票无论何种原因丢失，乙方应配合甲方按照国家法律、法规、规章、政策等规定重新取得相关凭证。</w:t>
      </w:r>
    </w:p>
    <w:p w14:paraId="5E324F19">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乙方未按本合同约定开具、送达合法有效的增值税发票的，对甲方造成损失的，乙方应负责赔偿，包括但不限于税金、附加费、罚款、滞纳金和有关法律费用。如给甲方造成严重损失的、致使合同无法继续履行等情况，甲方有权终止合同。</w:t>
      </w:r>
    </w:p>
    <w:p w14:paraId="23274098">
      <w:pPr>
        <w:spacing w:line="440" w:lineRule="exact"/>
        <w:ind w:firstLine="480" w:firstLineChars="200"/>
        <w:rPr>
          <w:rFonts w:hint="eastAsia"/>
        </w:rPr>
      </w:pPr>
      <w:r>
        <w:rPr>
          <w:rFonts w:hint="eastAsia" w:ascii="宋体" w:hAnsi="宋体" w:eastAsia="宋体" w:cs="宋体"/>
          <w:kern w:val="0"/>
          <w:sz w:val="24"/>
          <w:szCs w:val="24"/>
        </w:rPr>
        <w:t>当乙方开具的发票产生税务异常时，甲方有权按异常发票金额的25%，暂扣乙方款项作为风险抵押金，税务机关通知解除异常通知或五年内确认发票无问题再退还。</w:t>
      </w:r>
    </w:p>
    <w:p w14:paraId="57798B82">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6.1.5 乙方合规纳税义务的约定</w:t>
      </w:r>
    </w:p>
    <w:p w14:paraId="650546A2">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乙方须遵从相关法律、条例和通知(下称法定要求)，并呈交所需的通知及申请，及支付所须的费用和税项(下称法定费用)。</w:t>
      </w:r>
    </w:p>
    <w:p w14:paraId="1F2403D3">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若乙方未有缴交其应缴的法定费用，甲方可代缴该等法定费用，并从按本合同应付或将支付予乙方的款项中扣除；或以债项形式向乙方追讨。</w:t>
      </w:r>
    </w:p>
    <w:p w14:paraId="2DF40D64">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乙方违反国家法律、法规、规章、政策等规定开具、提供发票的，乙方应自行承担相应法律责任。</w:t>
      </w:r>
    </w:p>
    <w:p w14:paraId="7DD0533A">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6.2 乙方违约金、赔偿款发票条款</w:t>
      </w:r>
    </w:p>
    <w:p w14:paraId="594AD164">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乙方因违约或前述条款中的过失向甲方支付的违约金、赔偿款并非原合同约定价款，因此合同总价款不变，乙方应向甲方开具的发票金额不受该等违约赔偿安排的影响。甲方仅会就收取的违约金款项向乙方提供相应收据，不会开具对应的增值税发票。</w:t>
      </w:r>
    </w:p>
    <w:p w14:paraId="21977B6A">
      <w:pPr>
        <w:spacing w:line="440" w:lineRule="exact"/>
        <w:ind w:firstLine="480" w:firstLineChars="200"/>
        <w:rPr>
          <w:rFonts w:hint="eastAsia" w:ascii="宋体" w:hAnsi="宋体" w:cs="宋体"/>
          <w:kern w:val="0"/>
          <w:sz w:val="24"/>
          <w:szCs w:val="24"/>
        </w:rPr>
      </w:pPr>
      <w:r>
        <w:rPr>
          <w:rFonts w:hint="eastAsia" w:ascii="宋体" w:hAnsi="宋体" w:cs="宋体"/>
          <w:kern w:val="0"/>
          <w:sz w:val="24"/>
          <w:szCs w:val="24"/>
        </w:rPr>
        <w:t>6.3 甲方违约金、赔偿款发票条款</w:t>
      </w:r>
    </w:p>
    <w:p w14:paraId="543731EE">
      <w:pPr>
        <w:spacing w:line="440" w:lineRule="exact"/>
        <w:ind w:firstLine="480" w:firstLineChars="200"/>
        <w:rPr>
          <w:rFonts w:hint="eastAsia" w:ascii="宋体" w:hAnsi="宋体" w:cs="宋体"/>
          <w:sz w:val="24"/>
          <w:szCs w:val="24"/>
        </w:rPr>
      </w:pPr>
      <w:r>
        <w:rPr>
          <w:rFonts w:hint="eastAsia" w:ascii="宋体" w:hAnsi="宋体" w:cs="宋体"/>
          <w:kern w:val="0"/>
          <w:sz w:val="24"/>
          <w:szCs w:val="24"/>
        </w:rPr>
        <w:t>甲方因违约或前述条款中的过失向乙方支付的违约金、赔偿款，乙方应就收取的违约金、赔偿款向甲方按照6.1条款开具合法有效的增值税发票。</w:t>
      </w:r>
    </w:p>
    <w:p w14:paraId="1BB2D1FD">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七、质量要求、技术标准：</w:t>
      </w:r>
    </w:p>
    <w:p w14:paraId="45C00B7B">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7.1各类</w:t>
      </w:r>
      <w:r>
        <w:rPr>
          <w:rFonts w:hint="eastAsia" w:ascii="宋体" w:hAnsi="宋体" w:cs="宋体"/>
          <w:sz w:val="24"/>
          <w:szCs w:val="24"/>
          <w:lang w:val="en-US" w:eastAsia="zh-CN"/>
        </w:rPr>
        <w:t>材料</w:t>
      </w:r>
      <w:r>
        <w:rPr>
          <w:rFonts w:hint="eastAsia" w:ascii="宋体" w:hAnsi="宋体" w:cs="宋体"/>
          <w:sz w:val="24"/>
          <w:szCs w:val="24"/>
        </w:rPr>
        <w:t>送至现场经外观检验合格后，甲方按国家规定的对材料抽样送检后，试验结果达不到国家现行标准，乙方应无条件更换成符合国家现行标准的材料并运至甲方指定地点，由此给甲方造成的一切损失由乙方承担。</w:t>
      </w:r>
    </w:p>
    <w:p w14:paraId="39F5392B">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7.2乙方供应的材料质量标准应符合国家标准，如国家标准有更新以更新为准。</w:t>
      </w:r>
    </w:p>
    <w:p w14:paraId="2243F2EF">
      <w:pPr>
        <w:spacing w:line="440" w:lineRule="exact"/>
        <w:ind w:firstLine="480" w:firstLineChars="200"/>
        <w:jc w:val="left"/>
        <w:rPr>
          <w:rFonts w:hint="eastAsia" w:ascii="宋体" w:hAnsi="宋体" w:cs="宋体"/>
          <w:sz w:val="24"/>
          <w:szCs w:val="24"/>
        </w:rPr>
      </w:pPr>
      <w:r>
        <w:rPr>
          <w:rFonts w:hint="eastAsia" w:ascii="宋体" w:hAnsi="宋体" w:cs="宋体"/>
          <w:sz w:val="24"/>
          <w:szCs w:val="24"/>
        </w:rPr>
        <w:t>7.3对正常送检不合格的材料乙方须无条件办理退货。对初次送检检测结果有异议，双方可重新见证取样，双方将该编号封存样送（寄）省质监站或国家质检中心进行复检，以复检结果为准，因此而发生的费用均由责任方承担。出现不合格品，乙方应在甲方规定时间内包退包换，所发生的费用由乙方承担。</w:t>
      </w:r>
    </w:p>
    <w:p w14:paraId="3839589E">
      <w:pPr>
        <w:spacing w:line="440" w:lineRule="exact"/>
        <w:ind w:firstLine="482" w:firstLineChars="200"/>
        <w:jc w:val="left"/>
        <w:rPr>
          <w:rFonts w:hint="eastAsia" w:ascii="宋体" w:hAnsi="宋体" w:cs="宋体"/>
          <w:b/>
          <w:bCs/>
          <w:sz w:val="24"/>
          <w:szCs w:val="24"/>
        </w:rPr>
      </w:pPr>
      <w:bookmarkStart w:id="0" w:name="_Toc502162535"/>
      <w:bookmarkStart w:id="1" w:name="_Toc502162446"/>
      <w:r>
        <w:rPr>
          <w:rFonts w:hint="eastAsia" w:ascii="宋体" w:hAnsi="宋体" w:cs="宋体"/>
          <w:b/>
          <w:bCs/>
          <w:sz w:val="24"/>
          <w:szCs w:val="24"/>
        </w:rPr>
        <w:t>八、产品验收：</w:t>
      </w:r>
    </w:p>
    <w:p w14:paraId="3AEB8834">
      <w:pPr>
        <w:spacing w:after="120" w:afterLines="50" w:line="400" w:lineRule="exact"/>
        <w:ind w:firstLine="480" w:firstLineChars="200"/>
        <w:rPr>
          <w:rFonts w:hint="eastAsia" w:ascii="宋体" w:hAnsi="宋体" w:cs="仿宋"/>
          <w:sz w:val="24"/>
        </w:rPr>
      </w:pPr>
      <w:r>
        <w:rPr>
          <w:rFonts w:hint="eastAsia" w:ascii="宋体" w:hAnsi="宋体" w:cs="仿宋"/>
          <w:sz w:val="24"/>
        </w:rPr>
        <w:t>8.1甲方应按国家现行标准对货物的质量和数量进行验收。</w:t>
      </w:r>
    </w:p>
    <w:p w14:paraId="175B87F8">
      <w:pPr>
        <w:spacing w:after="120" w:afterLines="50" w:line="400" w:lineRule="exact"/>
        <w:ind w:firstLine="480" w:firstLineChars="200"/>
        <w:rPr>
          <w:rFonts w:hint="eastAsia" w:ascii="宋体" w:hAnsi="宋体" w:cs="仿宋"/>
          <w:sz w:val="24"/>
        </w:rPr>
      </w:pPr>
      <w:r>
        <w:rPr>
          <w:rFonts w:hint="eastAsia" w:ascii="宋体" w:hAnsi="宋体" w:cs="仿宋"/>
          <w:sz w:val="24"/>
        </w:rPr>
        <w:t>8.2供货前乙方须按甲方及施工业主、监理的要求提供所供相应材料相关资质文件、营业执照等报审资料。随车送货时乙方须提供材料出厂合格证、出厂检验报告。（如是复印件须注明原件存放地，经手人签名，并加盖乙方具体操作部门的业务专用章，于送货当天将相应材质书送交甲方，以配合甲方及时报检，原件存乙方操作部门保管，可随时查验。）</w:t>
      </w:r>
    </w:p>
    <w:p w14:paraId="351CBC2E">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8.3乙方提供的出厂合格证、检验报告和送货单的内容须一致，确保产品来源是合同上约定的正规厂家，禁止伪劣产品流入甲方项目部。乙方若提供的材料为假冒伪劣产品，须执行无条件退货。</w:t>
      </w:r>
    </w:p>
    <w:p w14:paraId="353853D5">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8.4材料的数量、品种、级别、出厂日期、质量等须符合现行国家标准。</w:t>
      </w:r>
    </w:p>
    <w:p w14:paraId="21D53998">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8.5乙方须按甲方计划保质保量供货，否则，甲方有权退货。</w:t>
      </w:r>
    </w:p>
    <w:p w14:paraId="47DDA8C5">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8.6材料卸货后，甲方根据乙方提供的资料及材料外观作初验，对初验合格材料进行送货初步签收，甲方接货代表（材料员、施工员）在乙方开出的《送货单》上签字确认双方认可的实际收货数量。</w:t>
      </w:r>
    </w:p>
    <w:p w14:paraId="13F29493">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8.7对正常送检不合格的材料乙方须无条件办理退货。对初次送检检测结果有异议，双方可重新见证取样，以复检结果为准，因此而发生的费用均由责任方承担。出现不合格品，乙方应在甲方规定时间内包退包换，所发生的费用由乙方承担。</w:t>
      </w:r>
    </w:p>
    <w:p w14:paraId="7B579477">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8.8乙方所供材料不管其材质书标示如何优质，并不因此减免供应商对配件应承担的质量责任。若因乙方配件质量问题，导致甲方的经济损失由乙方负责。</w:t>
      </w:r>
    </w:p>
    <w:p w14:paraId="59DCA385">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8.9使用前如经过检验确认质量不合格（即质量有缺陷）时，乙方须承担如下质量缺陷责任：</w:t>
      </w:r>
    </w:p>
    <w:p w14:paraId="36ADD153">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8.9.1必须立即采取补救措施，于接到通知后10天内将不合格的材料自费退回并补充供应质量符合要求的同等数量、规格的材料。如乙方未能及时采取上述措施补救或已无法补救，并在实际上造成了工期延误和经济损失，乙方须向甲方赔偿因此而造成的经济损失。</w:t>
      </w:r>
    </w:p>
    <w:p w14:paraId="35B0C2A8">
      <w:pPr>
        <w:adjustRightInd w:val="0"/>
        <w:snapToGrid w:val="0"/>
        <w:spacing w:after="120" w:afterLines="50" w:line="400" w:lineRule="exact"/>
        <w:ind w:firstLine="480" w:firstLineChars="200"/>
        <w:jc w:val="left"/>
        <w:rPr>
          <w:rFonts w:hint="eastAsia" w:ascii="宋体" w:hAnsi="宋体" w:cs="仿宋"/>
          <w:sz w:val="24"/>
        </w:rPr>
      </w:pPr>
      <w:r>
        <w:rPr>
          <w:rFonts w:hint="eastAsia" w:ascii="宋体" w:hAnsi="宋体" w:cs="仿宋"/>
          <w:sz w:val="24"/>
        </w:rPr>
        <w:t>8.9.2质量检验费用的负担： 材料送达甲方工地后，甲方按规定的程序所作的质量检验，其质检费由甲方负担。配材料质量缺陷是由于原材质量不合格造成的，确定质量不合格的当批次的质检费由乙方负担。</w:t>
      </w:r>
    </w:p>
    <w:p w14:paraId="4712211A">
      <w:pPr>
        <w:adjustRightInd w:val="0"/>
        <w:snapToGrid w:val="0"/>
        <w:spacing w:after="120" w:afterLines="50" w:line="400" w:lineRule="exact"/>
        <w:ind w:firstLine="480" w:firstLineChars="200"/>
        <w:jc w:val="left"/>
        <w:rPr>
          <w:rFonts w:hint="eastAsia" w:ascii="宋体" w:hAnsi="宋体" w:cs="仿宋"/>
          <w:sz w:val="24"/>
          <w:u w:val="single"/>
        </w:rPr>
      </w:pPr>
      <w:r>
        <w:rPr>
          <w:rFonts w:hint="eastAsia" w:ascii="宋体" w:hAnsi="宋体" w:cs="仿宋"/>
          <w:sz w:val="24"/>
        </w:rPr>
        <w:t xml:space="preserve">8.9.3因材料质量原因造成工程质量事故，供应商除赔偿其因此产生的工程直接损失，还须承担 </w:t>
      </w:r>
      <w:r>
        <w:rPr>
          <w:rFonts w:hint="eastAsia" w:ascii="宋体" w:hAnsi="宋体" w:cs="仿宋"/>
          <w:sz w:val="24"/>
          <w:u w:val="single"/>
        </w:rPr>
        <w:t xml:space="preserve">壹 </w:t>
      </w:r>
      <w:r>
        <w:rPr>
          <w:rFonts w:hint="eastAsia" w:ascii="宋体" w:hAnsi="宋体" w:cs="仿宋"/>
          <w:sz w:val="24"/>
        </w:rPr>
        <w:t>万元的罚款作为质量违约金。</w:t>
      </w:r>
    </w:p>
    <w:p w14:paraId="2386ABB5">
      <w:pPr>
        <w:spacing w:after="120" w:afterLines="50" w:line="400" w:lineRule="exact"/>
        <w:ind w:firstLine="480" w:firstLineChars="200"/>
        <w:rPr>
          <w:rFonts w:hint="eastAsia" w:ascii="宋体" w:hAnsi="宋体" w:cs="仿宋"/>
          <w:sz w:val="24"/>
        </w:rPr>
      </w:pPr>
      <w:r>
        <w:rPr>
          <w:rFonts w:hint="eastAsia" w:ascii="宋体" w:hAnsi="宋体" w:cs="仿宋"/>
          <w:sz w:val="24"/>
        </w:rPr>
        <w:t>8.10甲方经过验收对乙方送至甲方现场的货物质量有异议的,可以电传或书面方式向乙方提出，乙方须在两天内书面给出合理的解释，否则视为默认异议成立，由此发生的取样检测费由乙方承担（无论结果是否合格）。</w:t>
      </w:r>
    </w:p>
    <w:p w14:paraId="40CD1940">
      <w:pPr>
        <w:spacing w:after="120" w:afterLines="50" w:line="400" w:lineRule="exact"/>
        <w:ind w:firstLine="480" w:firstLineChars="200"/>
        <w:rPr>
          <w:rFonts w:hint="eastAsia" w:ascii="宋体" w:hAnsi="宋体" w:cs="仿宋"/>
          <w:sz w:val="24"/>
        </w:rPr>
      </w:pPr>
      <w:r>
        <w:rPr>
          <w:rFonts w:hint="eastAsia" w:ascii="宋体" w:hAnsi="宋体" w:cs="仿宋"/>
          <w:sz w:val="24"/>
        </w:rPr>
        <w:t>8.11在双方对货物质量存在异议期间，乙方应保证不能耽误项目工程进度。如乙方不能按时解决的，则按本合同中的相关规定执行。</w:t>
      </w:r>
    </w:p>
    <w:p w14:paraId="6199786E">
      <w:pPr>
        <w:spacing w:after="120" w:afterLines="50" w:line="400" w:lineRule="exact"/>
        <w:ind w:firstLine="482" w:firstLineChars="200"/>
        <w:rPr>
          <w:rFonts w:hint="eastAsia" w:ascii="宋体" w:hAnsi="宋体" w:cs="仿宋"/>
          <w:b/>
          <w:bCs/>
          <w:sz w:val="24"/>
        </w:rPr>
      </w:pPr>
      <w:r>
        <w:rPr>
          <w:rFonts w:hint="eastAsia" w:ascii="宋体" w:hAnsi="宋体" w:cs="仿宋"/>
          <w:b/>
          <w:bCs/>
          <w:sz w:val="24"/>
        </w:rPr>
        <w:t>九、环境保护与职业安全</w:t>
      </w:r>
    </w:p>
    <w:p w14:paraId="48A80172">
      <w:pPr>
        <w:spacing w:after="120" w:afterLines="50" w:line="400" w:lineRule="exact"/>
        <w:ind w:firstLine="480" w:firstLineChars="200"/>
        <w:rPr>
          <w:rFonts w:hint="eastAsia" w:ascii="宋体" w:hAnsi="宋体" w:cs="仿宋"/>
          <w:sz w:val="24"/>
        </w:rPr>
      </w:pPr>
      <w:r>
        <w:rPr>
          <w:rFonts w:hint="eastAsia" w:ascii="宋体" w:hAnsi="宋体" w:cs="仿宋"/>
          <w:sz w:val="24"/>
        </w:rPr>
        <w:t>9.1建筑工程实施全过程，节约资源，爱护环境，保护环境，满足社会相关方的要求；</w:t>
      </w:r>
    </w:p>
    <w:p w14:paraId="67875DC6">
      <w:pPr>
        <w:spacing w:after="120" w:afterLines="50" w:line="400" w:lineRule="exact"/>
        <w:ind w:firstLine="480" w:firstLineChars="200"/>
        <w:rPr>
          <w:rFonts w:hint="eastAsia" w:ascii="宋体" w:hAnsi="宋体" w:cs="仿宋"/>
          <w:sz w:val="24"/>
        </w:rPr>
      </w:pPr>
      <w:r>
        <w:rPr>
          <w:rFonts w:hint="eastAsia" w:ascii="宋体" w:hAnsi="宋体" w:cs="仿宋"/>
          <w:sz w:val="24"/>
        </w:rPr>
        <w:t>9.2参加材料供应的相关人员，必须遵守甲方的相关制度；</w:t>
      </w:r>
    </w:p>
    <w:p w14:paraId="691AD18F">
      <w:pPr>
        <w:adjustRightInd w:val="0"/>
        <w:snapToGrid w:val="0"/>
        <w:spacing w:after="120" w:afterLines="50" w:line="400" w:lineRule="exact"/>
        <w:ind w:firstLine="480" w:firstLineChars="200"/>
        <w:jc w:val="left"/>
        <w:rPr>
          <w:rFonts w:hint="eastAsia" w:ascii="宋体" w:hAnsi="宋体" w:cs="仿宋"/>
          <w:kern w:val="0"/>
          <w:sz w:val="24"/>
          <w:szCs w:val="24"/>
        </w:rPr>
      </w:pPr>
      <w:r>
        <w:rPr>
          <w:rFonts w:hint="eastAsia" w:ascii="宋体" w:hAnsi="宋体" w:cs="仿宋"/>
          <w:sz w:val="24"/>
        </w:rPr>
        <w:t>9.3乙方在运输途中要严格按照国家交通及环保有关要求执行，采取合理安全环保的运输方式，如发生污染环境、交通事故等事件，乙方应承担与此相关的一切责任。</w:t>
      </w:r>
    </w:p>
    <w:p w14:paraId="74C41640">
      <w:pPr>
        <w:tabs>
          <w:tab w:val="left" w:pos="426"/>
        </w:tabs>
        <w:spacing w:after="120" w:afterLines="50" w:line="400" w:lineRule="exact"/>
        <w:ind w:firstLine="482" w:firstLineChars="200"/>
        <w:jc w:val="left"/>
        <w:rPr>
          <w:rFonts w:hint="eastAsia" w:ascii="宋体" w:hAnsi="宋体" w:cs="仿宋"/>
          <w:sz w:val="24"/>
          <w:szCs w:val="24"/>
        </w:rPr>
      </w:pPr>
      <w:r>
        <w:rPr>
          <w:rFonts w:hint="eastAsia" w:ascii="宋体" w:hAnsi="宋体" w:cs="仿宋"/>
          <w:b/>
          <w:bCs/>
          <w:sz w:val="24"/>
          <w:szCs w:val="24"/>
        </w:rPr>
        <w:t>十、双方权利和义务：</w:t>
      </w:r>
    </w:p>
    <w:p w14:paraId="77B9E93A">
      <w:pPr>
        <w:tabs>
          <w:tab w:val="left" w:pos="8312"/>
          <w:tab w:val="left" w:pos="9356"/>
        </w:tabs>
        <w:adjustRightInd w:val="0"/>
        <w:spacing w:after="120" w:afterLines="50" w:line="400" w:lineRule="exact"/>
        <w:ind w:firstLine="482" w:firstLineChars="200"/>
        <w:rPr>
          <w:rFonts w:hint="eastAsia" w:ascii="宋体" w:hAnsi="宋体" w:cs="仿宋"/>
          <w:b/>
          <w:bCs/>
          <w:sz w:val="24"/>
          <w:szCs w:val="24"/>
        </w:rPr>
      </w:pPr>
      <w:r>
        <w:rPr>
          <w:rFonts w:hint="eastAsia" w:ascii="宋体" w:hAnsi="宋体" w:cs="仿宋"/>
          <w:b/>
          <w:bCs/>
          <w:sz w:val="24"/>
          <w:szCs w:val="24"/>
        </w:rPr>
        <w:t>10.1甲方（需方）权利和义务：</w:t>
      </w:r>
    </w:p>
    <w:p w14:paraId="7AFD88C5">
      <w:pPr>
        <w:adjustRightInd w:val="0"/>
        <w:spacing w:after="120" w:afterLines="50" w:line="400" w:lineRule="exact"/>
        <w:ind w:firstLine="480" w:firstLineChars="200"/>
        <w:rPr>
          <w:rFonts w:hint="eastAsia" w:ascii="宋体" w:hAnsi="宋体" w:cs="仿宋"/>
          <w:kern w:val="0"/>
          <w:sz w:val="24"/>
          <w:szCs w:val="24"/>
        </w:rPr>
      </w:pPr>
      <w:r>
        <w:rPr>
          <w:rFonts w:hint="eastAsia" w:ascii="宋体" w:hAnsi="宋体" w:cs="仿宋"/>
          <w:sz w:val="24"/>
          <w:szCs w:val="24"/>
        </w:rPr>
        <w:t>10.1.1甲方（需方）按时（月或周计划）向乙方（供方）提报需求计划，乙方（供方）如有特殊情况不能按时交付货物，应提前天通知甲方（需方），双方在可能的情况下作出调整。</w:t>
      </w:r>
    </w:p>
    <w:p w14:paraId="2699D338">
      <w:pPr>
        <w:tabs>
          <w:tab w:val="left" w:pos="8312"/>
          <w:tab w:val="left" w:pos="9356"/>
        </w:tabs>
        <w:adjustRightInd w:val="0"/>
        <w:spacing w:after="120" w:afterLines="50" w:line="400" w:lineRule="exact"/>
        <w:ind w:firstLine="480" w:firstLineChars="200"/>
        <w:rPr>
          <w:rFonts w:hint="eastAsia" w:ascii="宋体" w:hAnsi="宋体" w:cs="仿宋"/>
          <w:sz w:val="24"/>
          <w:szCs w:val="24"/>
        </w:rPr>
      </w:pPr>
      <w:r>
        <w:rPr>
          <w:rFonts w:hint="eastAsia" w:ascii="宋体" w:hAnsi="宋体" w:cs="仿宋"/>
          <w:sz w:val="24"/>
          <w:szCs w:val="24"/>
        </w:rPr>
        <w:t>10.1.2甲方（需方）有权拒收不合格产品，并向乙方（供方）退货，由此造成的损失由乙方（供方）承担。</w:t>
      </w:r>
    </w:p>
    <w:p w14:paraId="470CA1CD">
      <w:pPr>
        <w:tabs>
          <w:tab w:val="left" w:pos="8312"/>
          <w:tab w:val="left" w:pos="9356"/>
        </w:tabs>
        <w:adjustRightInd w:val="0"/>
        <w:spacing w:after="120" w:afterLines="50" w:line="400" w:lineRule="exact"/>
        <w:ind w:firstLine="480" w:firstLineChars="200"/>
        <w:rPr>
          <w:rFonts w:hint="eastAsia" w:ascii="宋体" w:hAnsi="宋体" w:cs="仿宋"/>
          <w:sz w:val="24"/>
          <w:szCs w:val="24"/>
        </w:rPr>
      </w:pPr>
      <w:r>
        <w:rPr>
          <w:rFonts w:hint="eastAsia" w:ascii="宋体" w:hAnsi="宋体" w:cs="仿宋"/>
          <w:sz w:val="24"/>
          <w:szCs w:val="24"/>
        </w:rPr>
        <w:t>10.1.3乙方（供方）未按甲方（需方）需求计划组织交付货物，甲方有权拒绝支付货款。</w:t>
      </w:r>
    </w:p>
    <w:p w14:paraId="1CA6C110">
      <w:pPr>
        <w:tabs>
          <w:tab w:val="left" w:pos="8312"/>
          <w:tab w:val="left" w:pos="9356"/>
        </w:tabs>
        <w:adjustRightInd w:val="0"/>
        <w:spacing w:after="120" w:afterLines="50" w:line="400" w:lineRule="exact"/>
        <w:ind w:firstLine="480" w:firstLineChars="200"/>
        <w:rPr>
          <w:rFonts w:hint="eastAsia" w:ascii="宋体" w:hAnsi="宋体" w:cs="仿宋"/>
          <w:sz w:val="24"/>
          <w:szCs w:val="24"/>
        </w:rPr>
      </w:pPr>
      <w:r>
        <w:rPr>
          <w:rFonts w:hint="eastAsia" w:ascii="宋体" w:hAnsi="宋体" w:cs="仿宋"/>
          <w:sz w:val="24"/>
          <w:szCs w:val="24"/>
        </w:rPr>
        <w:t>10.1.4乙方（供方）提供的发票若有瑕疵，甲方（需方）有权拒绝支付货款。</w:t>
      </w:r>
    </w:p>
    <w:p w14:paraId="430EF7A5">
      <w:pPr>
        <w:tabs>
          <w:tab w:val="left" w:pos="8312"/>
          <w:tab w:val="left" w:pos="9356"/>
        </w:tabs>
        <w:adjustRightInd w:val="0"/>
        <w:spacing w:after="120" w:afterLines="50" w:line="400" w:lineRule="exact"/>
        <w:ind w:firstLine="482" w:firstLineChars="200"/>
        <w:rPr>
          <w:rFonts w:hint="eastAsia" w:ascii="宋体" w:hAnsi="宋体" w:cs="仿宋"/>
          <w:b/>
          <w:bCs/>
          <w:sz w:val="24"/>
          <w:szCs w:val="24"/>
        </w:rPr>
      </w:pPr>
      <w:r>
        <w:rPr>
          <w:rFonts w:hint="eastAsia" w:ascii="宋体" w:hAnsi="宋体" w:cs="仿宋"/>
          <w:b/>
          <w:bCs/>
          <w:sz w:val="24"/>
          <w:szCs w:val="24"/>
        </w:rPr>
        <w:t>10.2乙方（供方）权利和义务：</w:t>
      </w:r>
    </w:p>
    <w:p w14:paraId="75A7E215">
      <w:pPr>
        <w:tabs>
          <w:tab w:val="left" w:pos="8312"/>
          <w:tab w:val="left" w:pos="9356"/>
        </w:tabs>
        <w:adjustRightInd w:val="0"/>
        <w:spacing w:after="120" w:afterLines="50" w:line="400" w:lineRule="exact"/>
        <w:ind w:firstLine="480" w:firstLineChars="200"/>
        <w:rPr>
          <w:rFonts w:hint="eastAsia" w:ascii="宋体" w:hAnsi="宋体" w:cs="仿宋"/>
          <w:sz w:val="24"/>
          <w:szCs w:val="24"/>
        </w:rPr>
      </w:pPr>
      <w:r>
        <w:rPr>
          <w:rFonts w:hint="eastAsia" w:ascii="宋体" w:hAnsi="宋体" w:cs="仿宋"/>
          <w:sz w:val="24"/>
          <w:szCs w:val="24"/>
        </w:rPr>
        <w:t>10.2.1乙方（供方）按甲方（需方）需求计划组织交付货物，并按产品批次及时提供给甲方（需方）合格证及产品检验报告。</w:t>
      </w:r>
    </w:p>
    <w:p w14:paraId="4C357078">
      <w:pPr>
        <w:tabs>
          <w:tab w:val="left" w:pos="8312"/>
          <w:tab w:val="left" w:pos="9356"/>
        </w:tabs>
        <w:adjustRightInd w:val="0"/>
        <w:spacing w:after="120" w:afterLines="50" w:line="400" w:lineRule="exact"/>
        <w:ind w:firstLine="480" w:firstLineChars="200"/>
        <w:rPr>
          <w:rFonts w:hint="eastAsia" w:ascii="宋体" w:hAnsi="宋体" w:cs="仿宋"/>
          <w:sz w:val="24"/>
          <w:szCs w:val="24"/>
        </w:rPr>
      </w:pPr>
      <w:r>
        <w:rPr>
          <w:rFonts w:hint="eastAsia" w:ascii="宋体" w:hAnsi="宋体" w:cs="仿宋"/>
          <w:sz w:val="24"/>
          <w:szCs w:val="24"/>
        </w:rPr>
        <w:t>10.2.2乙方（供方）不得以各种理由（如供货项目地点偏远、品种缺失、节假日等）停止供货，由此而影响甲方工程进度而造成的损失，需由乙方负责。</w:t>
      </w:r>
    </w:p>
    <w:p w14:paraId="3AAE923B">
      <w:pPr>
        <w:tabs>
          <w:tab w:val="left" w:pos="8312"/>
          <w:tab w:val="left" w:pos="9356"/>
        </w:tabs>
        <w:adjustRightInd w:val="0"/>
        <w:spacing w:after="120" w:afterLines="50" w:line="400" w:lineRule="exact"/>
        <w:ind w:firstLine="480" w:firstLineChars="200"/>
        <w:rPr>
          <w:rFonts w:hint="eastAsia" w:ascii="宋体" w:hAnsi="宋体" w:cs="仿宋"/>
          <w:sz w:val="24"/>
          <w:szCs w:val="24"/>
        </w:rPr>
      </w:pPr>
      <w:r>
        <w:rPr>
          <w:rFonts w:hint="eastAsia" w:ascii="宋体" w:hAnsi="宋体" w:cs="仿宋"/>
          <w:sz w:val="24"/>
          <w:szCs w:val="24"/>
        </w:rPr>
        <w:t>10.2.3乙方（供方）负责运输的，货物交付甲方（需方）指定地点前毁损灭失的风险由乙方（供方）承担。</w:t>
      </w:r>
    </w:p>
    <w:p w14:paraId="23BC5228">
      <w:pPr>
        <w:tabs>
          <w:tab w:val="left" w:pos="8312"/>
          <w:tab w:val="left" w:pos="9356"/>
        </w:tabs>
        <w:adjustRightInd w:val="0"/>
        <w:spacing w:after="120" w:afterLines="50" w:line="400" w:lineRule="exact"/>
        <w:ind w:firstLine="480" w:firstLineChars="200"/>
        <w:rPr>
          <w:rFonts w:hint="eastAsia" w:ascii="宋体" w:hAnsi="宋体" w:cs="仿宋"/>
          <w:sz w:val="24"/>
          <w:szCs w:val="24"/>
        </w:rPr>
      </w:pPr>
      <w:r>
        <w:rPr>
          <w:rFonts w:hint="eastAsia" w:ascii="宋体" w:hAnsi="宋体" w:cs="仿宋"/>
          <w:sz w:val="24"/>
          <w:szCs w:val="24"/>
        </w:rPr>
        <w:t>10.2.4</w:t>
      </w:r>
      <w:r>
        <w:rPr>
          <w:rFonts w:hint="eastAsia" w:ascii="宋体" w:hAnsi="宋体" w:cs="仿宋"/>
          <w:kern w:val="0"/>
          <w:sz w:val="24"/>
          <w:szCs w:val="24"/>
        </w:rPr>
        <w:t>乙方（供方）未按甲方（需方）需求计划约定的规格、数量、质量交付货物，乙方（供方）应及时补齐数量不足的货物，</w:t>
      </w:r>
      <w:r>
        <w:rPr>
          <w:rFonts w:hint="eastAsia" w:ascii="宋体" w:hAnsi="宋体" w:cs="仿宋"/>
          <w:sz w:val="24"/>
          <w:szCs w:val="24"/>
        </w:rPr>
        <w:t>出现退换货时，乙方（供方）应及时将货物运出工地进行更换。</w:t>
      </w:r>
    </w:p>
    <w:p w14:paraId="611879AD">
      <w:pPr>
        <w:tabs>
          <w:tab w:val="left" w:pos="8312"/>
          <w:tab w:val="left" w:pos="9356"/>
        </w:tabs>
        <w:adjustRightInd w:val="0"/>
        <w:spacing w:after="120" w:afterLines="50" w:line="400" w:lineRule="exact"/>
        <w:ind w:firstLine="480" w:firstLineChars="200"/>
        <w:rPr>
          <w:rFonts w:hint="eastAsia" w:ascii="宋体" w:hAnsi="宋体" w:cs="仿宋"/>
          <w:sz w:val="24"/>
          <w:szCs w:val="24"/>
        </w:rPr>
      </w:pPr>
      <w:r>
        <w:rPr>
          <w:rFonts w:hint="eastAsia" w:ascii="宋体" w:hAnsi="宋体" w:cs="仿宋"/>
          <w:sz w:val="24"/>
          <w:szCs w:val="24"/>
        </w:rPr>
        <w:t>10.2.5乙方（供方）车辆和人员进入施工现场，遵守现场相关的安全制度，服从现场管理人员的指挥，车辆驾乘人员应正确佩戴安全帽，注意行驶安全。</w:t>
      </w:r>
    </w:p>
    <w:p w14:paraId="0C2176DE">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十一、保密：</w:t>
      </w:r>
    </w:p>
    <w:p w14:paraId="4EBE1CBB">
      <w:pPr>
        <w:spacing w:line="440" w:lineRule="exact"/>
        <w:ind w:firstLine="480" w:firstLineChars="200"/>
        <w:rPr>
          <w:rFonts w:hint="eastAsia" w:ascii="宋体" w:hAnsi="宋体" w:cs="宋体"/>
          <w:sz w:val="24"/>
          <w:szCs w:val="24"/>
        </w:rPr>
      </w:pPr>
      <w:r>
        <w:rPr>
          <w:rFonts w:hint="eastAsia" w:ascii="宋体" w:hAnsi="宋体" w:cs="宋体"/>
          <w:sz w:val="24"/>
          <w:szCs w:val="24"/>
        </w:rPr>
        <w:t>甲、乙双方对与另一方有关的信息予以保密，该信息包括但不限于所有信息数据、价格、客户名单、商业秘密、营销策划等。</w:t>
      </w:r>
    </w:p>
    <w:p w14:paraId="2354AE73">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十二、不可抗力：</w:t>
      </w:r>
    </w:p>
    <w:p w14:paraId="6CEFD0E4">
      <w:pPr>
        <w:spacing w:line="440" w:lineRule="exact"/>
        <w:ind w:firstLine="480" w:firstLineChars="200"/>
        <w:jc w:val="left"/>
        <w:rPr>
          <w:rFonts w:hint="eastAsia" w:ascii="宋体" w:hAnsi="宋体" w:cs="宋体"/>
          <w:b/>
          <w:bCs/>
          <w:sz w:val="24"/>
          <w:szCs w:val="24"/>
        </w:rPr>
      </w:pPr>
      <w:r>
        <w:rPr>
          <w:rFonts w:hint="eastAsia" w:ascii="宋体" w:hAnsi="宋体" w:cs="宋体"/>
          <w:sz w:val="24"/>
          <w:szCs w:val="24"/>
        </w:rPr>
        <w:t>任何一方由于不可抗力的原因不能履行合同时，应及时向对方通报不能履行或不能完全履行的理由，以减轻可能给对方造成的损失，遭受不可抗力的一方可以延期履行、部分履行或者不履行合同，并根据情况可部分或全部免予承担违约责任。但不可抗力发生在违约方违约之后的除外。</w:t>
      </w:r>
    </w:p>
    <w:p w14:paraId="3393B5D1">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十三、合同的解除、变更：</w:t>
      </w:r>
    </w:p>
    <w:p w14:paraId="3D5FC850">
      <w:pPr>
        <w:pStyle w:val="10"/>
        <w:spacing w:line="440" w:lineRule="exact"/>
        <w:ind w:firstLine="480"/>
        <w:rPr>
          <w:rFonts w:hint="eastAsia" w:ascii="宋体" w:hAnsi="宋体" w:cs="宋体"/>
          <w:sz w:val="24"/>
          <w:szCs w:val="24"/>
        </w:rPr>
      </w:pPr>
      <w:r>
        <w:rPr>
          <w:rFonts w:hint="eastAsia" w:ascii="宋体" w:hAnsi="宋体" w:cs="宋体"/>
          <w:sz w:val="24"/>
          <w:szCs w:val="24"/>
        </w:rPr>
        <w:t>13.1乙方（供方）不能保质保量或及时交付货物，甲方（需方）有权终止合同。</w:t>
      </w:r>
    </w:p>
    <w:p w14:paraId="66DEEC7C">
      <w:pPr>
        <w:pStyle w:val="10"/>
        <w:spacing w:line="440" w:lineRule="exact"/>
        <w:ind w:firstLine="480"/>
        <w:rPr>
          <w:rFonts w:hint="eastAsia" w:ascii="宋体" w:hAnsi="宋体" w:cs="宋体"/>
          <w:sz w:val="24"/>
          <w:szCs w:val="24"/>
        </w:rPr>
      </w:pPr>
      <w:r>
        <w:rPr>
          <w:rFonts w:hint="eastAsia" w:ascii="宋体" w:hAnsi="宋体" w:cs="宋体"/>
          <w:sz w:val="24"/>
          <w:szCs w:val="24"/>
        </w:rPr>
        <w:t>13.2甲方（需方）不需要供货时，有权终止合同，不受本合同约定的暂估采购数量的限制。</w:t>
      </w:r>
    </w:p>
    <w:p w14:paraId="00BEAB36">
      <w:pPr>
        <w:pStyle w:val="10"/>
        <w:spacing w:line="440" w:lineRule="exact"/>
        <w:ind w:firstLine="480"/>
        <w:rPr>
          <w:rFonts w:hint="eastAsia" w:ascii="宋体" w:hAnsi="宋体" w:cs="宋体"/>
          <w:sz w:val="24"/>
          <w:szCs w:val="24"/>
        </w:rPr>
      </w:pPr>
      <w:r>
        <w:rPr>
          <w:rFonts w:hint="eastAsia" w:ascii="宋体" w:hAnsi="宋体" w:cs="宋体"/>
          <w:sz w:val="24"/>
          <w:szCs w:val="24"/>
        </w:rPr>
        <w:t>13.3一方违约迟延履行超过30日（双方协商一致变更履行日期的除外）或者有其他违约行为致使不能实现合同目的的，守约方有权解除合同。</w:t>
      </w:r>
    </w:p>
    <w:p w14:paraId="3CEE090B">
      <w:pPr>
        <w:pStyle w:val="10"/>
        <w:spacing w:line="440" w:lineRule="exact"/>
        <w:ind w:firstLine="480"/>
        <w:rPr>
          <w:rFonts w:hint="eastAsia" w:ascii="宋体" w:hAnsi="宋体" w:cs="宋体"/>
          <w:sz w:val="24"/>
          <w:szCs w:val="24"/>
        </w:rPr>
      </w:pPr>
      <w:r>
        <w:rPr>
          <w:rFonts w:hint="eastAsia" w:ascii="宋体" w:hAnsi="宋体" w:cs="宋体"/>
          <w:sz w:val="24"/>
          <w:szCs w:val="24"/>
        </w:rPr>
        <w:t>13.4如一方已经或行将破产，出现清算、解散、被收购等经营状况严重恶化的情况，对方有权中止履行合同并通知经营状况恶化方，中止履行后，该方在合理期限内未恢复履行能力并且未提供适当担保的，中止履行的一方可以解除合同。</w:t>
      </w:r>
    </w:p>
    <w:p w14:paraId="58D69AF2">
      <w:pPr>
        <w:pStyle w:val="10"/>
        <w:spacing w:line="440" w:lineRule="exact"/>
        <w:ind w:firstLine="480"/>
        <w:rPr>
          <w:rFonts w:hint="eastAsia" w:ascii="宋体" w:hAnsi="宋体" w:cs="宋体"/>
          <w:b/>
          <w:bCs/>
          <w:sz w:val="24"/>
          <w:szCs w:val="24"/>
        </w:rPr>
      </w:pPr>
      <w:r>
        <w:rPr>
          <w:rFonts w:hint="eastAsia" w:ascii="宋体" w:hAnsi="宋体" w:cs="宋体"/>
          <w:sz w:val="24"/>
          <w:szCs w:val="24"/>
        </w:rPr>
        <w:t>13.5双方签署合同后，任何一方不得擅自修改或拒绝履行合同内任何条款，经双方协商一致可以解除或变更本合同。</w:t>
      </w:r>
    </w:p>
    <w:p w14:paraId="76915B50">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十四、违约责任：</w:t>
      </w:r>
    </w:p>
    <w:p w14:paraId="3A1978AB">
      <w:pPr>
        <w:spacing w:line="440" w:lineRule="exact"/>
        <w:ind w:firstLine="480" w:firstLineChars="200"/>
        <w:rPr>
          <w:rFonts w:hint="eastAsia" w:ascii="宋体" w:hAnsi="宋体" w:cs="宋体"/>
          <w:sz w:val="24"/>
          <w:szCs w:val="24"/>
        </w:rPr>
      </w:pPr>
      <w:r>
        <w:rPr>
          <w:rFonts w:hint="eastAsia" w:ascii="宋体" w:hAnsi="宋体" w:cs="宋体"/>
          <w:sz w:val="24"/>
          <w:szCs w:val="24"/>
        </w:rPr>
        <w:t>14.1乙方（供方）交付货物质量不合格或未按约定交付货物，因此给甲方（需方）造成的损失由乙方（供方）承担。出现退换货时，乙方（供方）承担退换货产生的所有损失。</w:t>
      </w:r>
    </w:p>
    <w:p w14:paraId="71141D80">
      <w:pPr>
        <w:spacing w:line="440" w:lineRule="exact"/>
        <w:ind w:firstLine="480" w:firstLineChars="200"/>
        <w:rPr>
          <w:rFonts w:hint="eastAsia" w:ascii="宋体" w:hAnsi="宋体" w:cs="宋体"/>
          <w:sz w:val="24"/>
          <w:szCs w:val="24"/>
        </w:rPr>
      </w:pPr>
      <w:r>
        <w:rPr>
          <w:rFonts w:hint="eastAsia" w:ascii="宋体" w:hAnsi="宋体" w:cs="宋体"/>
          <w:sz w:val="24"/>
          <w:szCs w:val="24"/>
        </w:rPr>
        <w:t>14.2乙方（供方）无法保供时，甲方（需方）有权选择其他供应商进行供货。</w:t>
      </w:r>
    </w:p>
    <w:p w14:paraId="2FEA360D">
      <w:pPr>
        <w:spacing w:line="440" w:lineRule="exact"/>
        <w:ind w:firstLine="480" w:firstLineChars="200"/>
        <w:rPr>
          <w:rFonts w:hint="eastAsia" w:ascii="宋体" w:hAnsi="宋体" w:cs="宋体"/>
          <w:sz w:val="24"/>
          <w:szCs w:val="24"/>
        </w:rPr>
      </w:pPr>
      <w:r>
        <w:rPr>
          <w:rFonts w:hint="eastAsia" w:ascii="宋体" w:hAnsi="宋体" w:cs="宋体"/>
          <w:sz w:val="24"/>
          <w:szCs w:val="24"/>
        </w:rPr>
        <w:t>14.3甲方（需方）错误提供需求计划，由此造成的损失由甲方（需方）承担。</w:t>
      </w:r>
    </w:p>
    <w:p w14:paraId="2748F857">
      <w:pPr>
        <w:spacing w:line="440" w:lineRule="exact"/>
        <w:ind w:firstLine="480" w:firstLineChars="200"/>
        <w:rPr>
          <w:rFonts w:hint="eastAsia" w:ascii="宋体" w:hAnsi="宋体" w:cs="宋体"/>
          <w:sz w:val="24"/>
          <w:szCs w:val="24"/>
        </w:rPr>
      </w:pPr>
      <w:r>
        <w:rPr>
          <w:rFonts w:hint="eastAsia" w:ascii="宋体" w:hAnsi="宋体" w:cs="宋体"/>
          <w:sz w:val="24"/>
          <w:szCs w:val="24"/>
        </w:rPr>
        <w:t>14.4乙方（供方）开具的增值税专用发票不符合法律规定，乙方（供方）承担赔偿责任，包括但不限于税款、滞纳金、罚款等相关损失。</w:t>
      </w:r>
    </w:p>
    <w:p w14:paraId="3EFB606C">
      <w:pPr>
        <w:spacing w:line="440" w:lineRule="exact"/>
        <w:ind w:firstLine="480" w:firstLineChars="200"/>
        <w:rPr>
          <w:rFonts w:hint="eastAsia" w:ascii="宋体" w:hAnsi="宋体" w:cs="宋体"/>
          <w:sz w:val="24"/>
          <w:szCs w:val="24"/>
        </w:rPr>
      </w:pPr>
      <w:r>
        <w:rPr>
          <w:rFonts w:hint="eastAsia" w:ascii="宋体" w:hAnsi="宋体" w:cs="宋体"/>
          <w:sz w:val="24"/>
          <w:szCs w:val="24"/>
        </w:rPr>
        <w:t>14.5其它违约条款：</w:t>
      </w:r>
    </w:p>
    <w:p w14:paraId="3883B821">
      <w:pPr>
        <w:spacing w:line="440" w:lineRule="exact"/>
        <w:ind w:firstLine="480" w:firstLineChars="200"/>
        <w:rPr>
          <w:rFonts w:hint="eastAsia" w:ascii="宋体" w:hAnsi="宋体" w:cs="宋体"/>
          <w:sz w:val="24"/>
          <w:szCs w:val="24"/>
        </w:rPr>
      </w:pPr>
      <w:r>
        <w:rPr>
          <w:rFonts w:hint="eastAsia" w:ascii="宋体" w:hAnsi="宋体" w:cs="宋体"/>
          <w:sz w:val="24"/>
          <w:szCs w:val="24"/>
        </w:rPr>
        <w:t>14.5.1质量违约：乙方（供方）所供应的材料质量不符合要求时，甲方（需方）有权要求乙方（供方）支付不合格物资总价的10%的违约金，若乙方（供方）根据A条的方式未能及时更换货物或出现多次质量问题对工程造成影响，则甲方（需方）有权决定按B的方式处理。</w:t>
      </w:r>
    </w:p>
    <w:p w14:paraId="7BB26E5F">
      <w:pPr>
        <w:spacing w:line="440" w:lineRule="exact"/>
        <w:ind w:firstLine="480" w:firstLineChars="200"/>
        <w:rPr>
          <w:rFonts w:hint="eastAsia" w:ascii="宋体" w:hAnsi="宋体" w:cs="宋体"/>
          <w:sz w:val="24"/>
          <w:szCs w:val="24"/>
        </w:rPr>
      </w:pPr>
      <w:r>
        <w:rPr>
          <w:rFonts w:hint="eastAsia" w:ascii="宋体" w:hAnsi="宋体" w:cs="宋体"/>
          <w:sz w:val="24"/>
          <w:szCs w:val="24"/>
        </w:rPr>
        <w:t>（A）更换：乙方（供方）应及时更换有缺陷的货物，费用自理。除甲方（需方）特别许可外，货物的更换应当场完成。经替换的货物在通过规定的检验后，甲方（需方）应予以接受。</w:t>
      </w:r>
    </w:p>
    <w:p w14:paraId="7E46A1BB">
      <w:pPr>
        <w:spacing w:line="440" w:lineRule="exact"/>
        <w:ind w:firstLine="480" w:firstLineChars="200"/>
        <w:rPr>
          <w:rFonts w:hint="eastAsia" w:ascii="宋体" w:hAnsi="宋体" w:cs="宋体"/>
          <w:sz w:val="24"/>
          <w:szCs w:val="24"/>
        </w:rPr>
      </w:pPr>
      <w:r>
        <w:rPr>
          <w:rFonts w:hint="eastAsia" w:ascii="宋体" w:hAnsi="宋体" w:cs="宋体"/>
          <w:sz w:val="24"/>
          <w:szCs w:val="24"/>
        </w:rPr>
        <w:t>（B）另行采购：如乙方（供方）未能及时更换货物或延误到货时间影响了工程的进展或多次出现质量事故对工程造成潜在危险，甲方（需方）有权终止合同，并从其他材料合格供应商处采购替换的货物。此外，期间造成的检测、施工、拆除或重修、另寻供应商等费用由乙方（供方）承担赔偿，赔偿款甲方（需方）可直接从未结算的货款中划扣赔偿款，不足部分乙方（供方）补缴。</w:t>
      </w:r>
    </w:p>
    <w:p w14:paraId="32433F0A">
      <w:pPr>
        <w:spacing w:line="440" w:lineRule="exact"/>
        <w:ind w:firstLine="480" w:firstLineChars="200"/>
        <w:rPr>
          <w:rFonts w:hint="eastAsia" w:ascii="宋体" w:hAnsi="宋体" w:cs="宋体"/>
          <w:sz w:val="24"/>
          <w:szCs w:val="24"/>
        </w:rPr>
      </w:pPr>
      <w:r>
        <w:rPr>
          <w:rFonts w:hint="eastAsia" w:ascii="宋体" w:hAnsi="宋体" w:cs="宋体"/>
          <w:sz w:val="24"/>
          <w:szCs w:val="24"/>
        </w:rPr>
        <w:t>14.5.2延迟供货违约：1）由甲方（需方）根据计划要求提前以书面形式通知，具体进场时间应服从现场指挥；若乙方（供方）不能在约定的时间内交货，乙方（供方）延迟赔偿标准按每延误一天延期交货物资价值的百分之一（1%）计扣，自延期之日起计算。乙方（供方）应甲方（需方）的要求积极组织供应补救，未在甲方（需方）允许延期时间内供货的，乙方（供方）应承担延期供货赔偿金。延期赔偿金由甲方（需方）从乙方（供方）应付货款，最高赔偿金额为合同总价的百分之五（5%）。一旦达到供应延迟赔偿的最高限额，甲方（需方）有权终止合同，且因逾期交货所造成甲方（需方）损失由乙方（供方）负责。</w:t>
      </w:r>
    </w:p>
    <w:p w14:paraId="79C9B4C0">
      <w:pPr>
        <w:spacing w:line="440" w:lineRule="exact"/>
        <w:ind w:firstLine="480" w:firstLineChars="200"/>
        <w:rPr>
          <w:rFonts w:hint="eastAsia" w:ascii="宋体" w:hAnsi="宋体" w:cs="宋体"/>
          <w:sz w:val="24"/>
          <w:szCs w:val="24"/>
        </w:rPr>
      </w:pPr>
      <w:r>
        <w:rPr>
          <w:rFonts w:hint="eastAsia" w:ascii="宋体" w:hAnsi="宋体" w:cs="宋体"/>
          <w:sz w:val="24"/>
          <w:szCs w:val="24"/>
        </w:rPr>
        <w:t>2）若乙方（供方）无法按照甲方（需方）需求及时供货，甲方（需方）有权另外选择供应商，乙方（供方）不得提出异议并承担甲方（需方）另选供应商所发生的的一切费用。</w:t>
      </w:r>
    </w:p>
    <w:p w14:paraId="679E348F">
      <w:pPr>
        <w:spacing w:line="440" w:lineRule="exact"/>
        <w:ind w:firstLine="480" w:firstLineChars="200"/>
        <w:rPr>
          <w:rFonts w:hint="eastAsia" w:ascii="宋体" w:hAnsi="宋体" w:cs="宋体"/>
          <w:sz w:val="24"/>
          <w:szCs w:val="24"/>
        </w:rPr>
      </w:pPr>
      <w:r>
        <w:rPr>
          <w:rFonts w:hint="eastAsia" w:ascii="宋体" w:hAnsi="宋体" w:cs="宋体"/>
          <w:sz w:val="24"/>
          <w:szCs w:val="24"/>
        </w:rPr>
        <w:t>14.6严禁私刻对方公章，每发现一起私刻行为，私刻方须承担违约金15～20万元，在当期材料款中一次性扣除。给对方造成损失的，须承担相应赔偿责任。</w:t>
      </w:r>
    </w:p>
    <w:p w14:paraId="2BEDDA88">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十五、争议的解决：</w:t>
      </w:r>
    </w:p>
    <w:p w14:paraId="15F84CC6">
      <w:pPr>
        <w:spacing w:line="440" w:lineRule="exact"/>
        <w:ind w:firstLine="480" w:firstLineChars="200"/>
        <w:rPr>
          <w:rFonts w:hint="eastAsia" w:ascii="宋体" w:hAnsi="宋体" w:cs="宋体"/>
          <w:sz w:val="24"/>
          <w:szCs w:val="24"/>
        </w:rPr>
      </w:pPr>
      <w:r>
        <w:rPr>
          <w:rFonts w:hint="eastAsia" w:ascii="宋体" w:hAnsi="宋体" w:cs="宋体"/>
          <w:sz w:val="24"/>
          <w:szCs w:val="24"/>
        </w:rPr>
        <w:t>本合同在履行过程中发生争议，甲、乙双方应协商解决，协商不成，任何一方均可向</w:t>
      </w:r>
      <w:r>
        <w:rPr>
          <w:rFonts w:hint="eastAsia" w:ascii="宋体" w:hAnsi="宋体" w:cs="宋体"/>
          <w:sz w:val="24"/>
          <w:szCs w:val="24"/>
          <w:u w:val="single"/>
        </w:rPr>
        <w:t>广州市天河区人民法院</w:t>
      </w:r>
      <w:r>
        <w:rPr>
          <w:rFonts w:hint="eastAsia" w:ascii="宋体" w:hAnsi="宋体" w:cs="宋体"/>
          <w:sz w:val="24"/>
          <w:szCs w:val="24"/>
        </w:rPr>
        <w:t>提起诉讼。</w:t>
      </w:r>
    </w:p>
    <w:p w14:paraId="5D822920">
      <w:pPr>
        <w:pStyle w:val="4"/>
        <w:spacing w:line="440" w:lineRule="exact"/>
        <w:ind w:firstLine="200"/>
        <w:rPr>
          <w:rFonts w:hint="eastAsia" w:cs="宋体"/>
          <w:sz w:val="24"/>
        </w:rPr>
      </w:pPr>
      <w:r>
        <w:rPr>
          <w:rFonts w:hint="eastAsia" w:cs="宋体"/>
          <w:b/>
          <w:bCs/>
          <w:sz w:val="24"/>
        </w:rPr>
        <w:t>十六、其他事项：</w:t>
      </w:r>
    </w:p>
    <w:p w14:paraId="5745B1CF">
      <w:pPr>
        <w:adjustRightInd w:val="0"/>
        <w:spacing w:line="440" w:lineRule="exact"/>
        <w:ind w:firstLine="480" w:firstLineChars="200"/>
        <w:rPr>
          <w:rFonts w:hint="eastAsia" w:ascii="宋体" w:hAnsi="宋体" w:cs="宋体"/>
          <w:color w:val="000000"/>
          <w:sz w:val="24"/>
          <w:szCs w:val="24"/>
        </w:rPr>
      </w:pPr>
      <w:r>
        <w:rPr>
          <w:rFonts w:hint="eastAsia" w:ascii="宋体" w:hAnsi="宋体" w:cs="宋体"/>
          <w:sz w:val="24"/>
          <w:szCs w:val="24"/>
        </w:rPr>
        <w:t>16.1</w:t>
      </w:r>
      <w:r>
        <w:rPr>
          <w:rFonts w:hint="eastAsia" w:ascii="宋体" w:hAnsi="宋体" w:cs="宋体"/>
          <w:color w:val="000000"/>
          <w:sz w:val="24"/>
          <w:szCs w:val="24"/>
        </w:rPr>
        <w:t>包括但不限于经双方签字或盖章的随货同行单、送料单、供货确认单、对账单、变更交货地点通知书、变更收货人通知书、补充协议等作为本合同附件，与本合同具有同等法律效力。</w:t>
      </w:r>
    </w:p>
    <w:p w14:paraId="27458A70">
      <w:pPr>
        <w:spacing w:line="440" w:lineRule="exact"/>
        <w:ind w:firstLine="480" w:firstLineChars="200"/>
        <w:rPr>
          <w:rFonts w:hint="eastAsia" w:ascii="宋体" w:hAnsi="宋体" w:cs="宋体"/>
          <w:color w:val="000000"/>
          <w:sz w:val="24"/>
          <w:szCs w:val="24"/>
        </w:rPr>
      </w:pPr>
      <w:r>
        <w:rPr>
          <w:rFonts w:hint="eastAsia" w:ascii="宋体" w:hAnsi="宋体" w:cs="宋体"/>
          <w:sz w:val="24"/>
          <w:szCs w:val="24"/>
        </w:rPr>
        <w:t>16.2</w:t>
      </w:r>
      <w:r>
        <w:rPr>
          <w:rFonts w:hint="eastAsia" w:ascii="宋体" w:hAnsi="宋体" w:cs="宋体"/>
          <w:color w:val="000000"/>
          <w:sz w:val="24"/>
          <w:szCs w:val="24"/>
        </w:rPr>
        <w:t>签订合同之前甲、乙双方相互提供以下加盖公章的证件：</w:t>
      </w:r>
      <w:r>
        <w:rPr>
          <w:rFonts w:hint="eastAsia" w:ascii="宋体" w:hAnsi="宋体" w:cs="宋体"/>
          <w:sz w:val="24"/>
          <w:szCs w:val="24"/>
        </w:rPr>
        <w:t>五证合一的营业执照复印件、</w:t>
      </w:r>
      <w:r>
        <w:rPr>
          <w:rFonts w:hint="eastAsia" w:ascii="宋体" w:hAnsi="宋体" w:cs="宋体"/>
          <w:color w:val="000000"/>
          <w:sz w:val="24"/>
          <w:szCs w:val="24"/>
        </w:rPr>
        <w:t>开户许可证复印件、法定代表人身份证复印件。</w:t>
      </w:r>
    </w:p>
    <w:p w14:paraId="601BA9F7">
      <w:pPr>
        <w:spacing w:line="440" w:lineRule="exact"/>
        <w:ind w:firstLine="480" w:firstLineChars="200"/>
        <w:rPr>
          <w:rFonts w:hint="eastAsia" w:ascii="宋体" w:hAnsi="宋体" w:cs="宋体"/>
          <w:sz w:val="24"/>
          <w:szCs w:val="24"/>
        </w:rPr>
      </w:pPr>
      <w:r>
        <w:rPr>
          <w:rFonts w:hint="eastAsia" w:ascii="宋体" w:hAnsi="宋体" w:cs="宋体"/>
          <w:sz w:val="24"/>
          <w:szCs w:val="24"/>
        </w:rPr>
        <w:t>16.3委托代理人签署本合同的，需提交加盖公章的授权委托书原件。</w:t>
      </w:r>
    </w:p>
    <w:p w14:paraId="622B4817">
      <w:pPr>
        <w:pStyle w:val="10"/>
        <w:spacing w:line="440" w:lineRule="exact"/>
        <w:ind w:firstLine="480"/>
        <w:rPr>
          <w:rFonts w:hint="eastAsia" w:ascii="宋体" w:hAnsi="宋体" w:cs="宋体"/>
          <w:sz w:val="24"/>
          <w:szCs w:val="24"/>
        </w:rPr>
      </w:pPr>
      <w:r>
        <w:rPr>
          <w:rFonts w:hint="eastAsia" w:ascii="宋体" w:hAnsi="宋体" w:cs="宋体"/>
          <w:sz w:val="24"/>
          <w:szCs w:val="24"/>
        </w:rPr>
        <w:t>16.4本合同中除签约双方法定代表人或委托代理人的签名以外，手写的内容均为无效条款，对签约双方不具有法律效力。</w:t>
      </w:r>
    </w:p>
    <w:p w14:paraId="6C4BD26E">
      <w:pPr>
        <w:spacing w:line="440" w:lineRule="exact"/>
        <w:ind w:firstLine="480" w:firstLineChars="200"/>
        <w:rPr>
          <w:rFonts w:hint="eastAsia" w:ascii="宋体" w:hAnsi="宋体" w:cs="宋体"/>
          <w:sz w:val="24"/>
          <w:szCs w:val="24"/>
        </w:rPr>
      </w:pPr>
      <w:r>
        <w:rPr>
          <w:rFonts w:hint="eastAsia" w:ascii="宋体" w:hAnsi="宋体" w:cs="宋体"/>
          <w:sz w:val="24"/>
          <w:szCs w:val="24"/>
        </w:rPr>
        <w:t>16.5如本合同解除，不影响合同解除前双方的权利义务，本合同明示或暗示终止后仍有效的条款在本合同解除后应继续执行。</w:t>
      </w:r>
    </w:p>
    <w:p w14:paraId="616E48ED">
      <w:pPr>
        <w:spacing w:line="440" w:lineRule="exact"/>
        <w:ind w:firstLine="482" w:firstLineChars="200"/>
        <w:rPr>
          <w:rFonts w:hint="eastAsia" w:eastAsia="宋体"/>
          <w:b/>
          <w:bCs/>
          <w:lang w:eastAsia="zh-CN"/>
        </w:rPr>
      </w:pPr>
      <w:r>
        <w:rPr>
          <w:rFonts w:hint="eastAsia" w:ascii="宋体" w:hAnsi="宋体" w:cs="宋体"/>
          <w:b/>
          <w:bCs/>
          <w:sz w:val="24"/>
          <w:szCs w:val="24"/>
        </w:rPr>
        <w:t>16.</w:t>
      </w:r>
      <w:r>
        <w:rPr>
          <w:rFonts w:hint="eastAsia" w:ascii="宋体" w:hAnsi="宋体" w:cs="宋体"/>
          <w:b/>
          <w:bCs/>
          <w:sz w:val="24"/>
          <w:szCs w:val="24"/>
          <w:lang w:val="en-US" w:eastAsia="zh-CN"/>
        </w:rPr>
        <w:t>6本合同项下一切债权不得作为与第三方办理抵押、质押或担保的依据，包括且不限于银行贷款、商业担保等。</w:t>
      </w:r>
    </w:p>
    <w:p w14:paraId="0B3AF109">
      <w:pPr>
        <w:spacing w:line="440" w:lineRule="exact"/>
        <w:ind w:firstLine="480" w:firstLineChars="200"/>
        <w:rPr>
          <w:rFonts w:hint="eastAsia" w:ascii="宋体" w:hAnsi="宋体" w:cs="宋体"/>
          <w:b w:val="0"/>
          <w:bCs w:val="0"/>
          <w:sz w:val="24"/>
          <w:szCs w:val="24"/>
        </w:rPr>
      </w:pPr>
      <w:r>
        <w:rPr>
          <w:rFonts w:hint="eastAsia" w:ascii="宋体" w:hAnsi="宋体" w:cs="宋体"/>
          <w:sz w:val="24"/>
          <w:szCs w:val="24"/>
        </w:rPr>
        <w:t>16.</w:t>
      </w:r>
      <w:r>
        <w:rPr>
          <w:rFonts w:hint="eastAsia" w:ascii="宋体" w:hAnsi="宋体" w:cs="宋体"/>
          <w:sz w:val="24"/>
          <w:szCs w:val="24"/>
          <w:lang w:val="en-US" w:eastAsia="zh-CN"/>
        </w:rPr>
        <w:t>7</w:t>
      </w:r>
      <w:r>
        <w:rPr>
          <w:rFonts w:hint="eastAsia" w:ascii="宋体" w:hAnsi="宋体" w:cs="宋体"/>
          <w:sz w:val="24"/>
          <w:szCs w:val="24"/>
        </w:rPr>
        <w:t>其他未尽事宜双方另行协商签订补充协议作为本合同附件，与本合同具有同等法律效</w:t>
      </w:r>
      <w:r>
        <w:rPr>
          <w:rFonts w:hint="eastAsia" w:ascii="宋体" w:hAnsi="宋体" w:cs="宋体"/>
          <w:b w:val="0"/>
          <w:bCs w:val="0"/>
          <w:sz w:val="24"/>
          <w:szCs w:val="24"/>
        </w:rPr>
        <w:t>力。</w:t>
      </w:r>
    </w:p>
    <w:p w14:paraId="6C671610">
      <w:pPr>
        <w:spacing w:line="44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十七、本合同经甲、乙双方法定代表人（或委托代理人）盖章（签字）之日起生效。</w:t>
      </w:r>
    </w:p>
    <w:p w14:paraId="01144119">
      <w:pPr>
        <w:spacing w:line="44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十八、本合同一式肆份，甲、乙双方各执贰份，每份具有同等法律效力。</w:t>
      </w:r>
    </w:p>
    <w:p w14:paraId="27324C3F">
      <w:pPr>
        <w:adjustRightInd w:val="0"/>
        <w:spacing w:line="44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十九、合同有效期： 本合同自供、需双方签订之日起生效，至双方都按照本合同的所有条款的规定，将本合同执行完毕时失效。</w:t>
      </w:r>
    </w:p>
    <w:p w14:paraId="123F895B">
      <w:pPr>
        <w:pStyle w:val="5"/>
        <w:rPr>
          <w:rFonts w:hint="eastAsia" w:ascii="宋体" w:hAnsi="宋体" w:cs="宋体"/>
          <w:b w:val="0"/>
          <w:bCs w:val="0"/>
          <w:sz w:val="24"/>
          <w:szCs w:val="24"/>
        </w:rPr>
      </w:pPr>
    </w:p>
    <w:bookmarkEnd w:id="0"/>
    <w:bookmarkEnd w:id="1"/>
    <w:p w14:paraId="4CA6024A">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（以下无正文，为签署页）</w:t>
      </w:r>
    </w:p>
    <w:tbl>
      <w:tblPr>
        <w:tblStyle w:val="8"/>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4515"/>
      </w:tblGrid>
      <w:tr w14:paraId="5E8D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tcPr>
          <w:p w14:paraId="3A720238">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需方：</w:t>
            </w:r>
            <w:r>
              <w:rPr>
                <w:rFonts w:hint="eastAsia" w:ascii="仿宋_GB2312" w:hAnsi="仿宋_GB2312" w:eastAsia="仿宋_GB2312" w:cs="仿宋_GB2312"/>
                <w:sz w:val="28"/>
                <w:szCs w:val="28"/>
                <w:u w:val="single"/>
              </w:rPr>
              <w:t>夹江县润泽商贸有限公司</w:t>
            </w:r>
            <w:r>
              <w:rPr>
                <w:rFonts w:hint="eastAsia" w:ascii="仿宋_GB2312" w:hAnsi="仿宋_GB2312" w:eastAsia="仿宋_GB2312" w:cs="仿宋_GB2312"/>
                <w:sz w:val="28"/>
                <w:szCs w:val="28"/>
              </w:rPr>
              <w:t>（盖章）</w:t>
            </w:r>
          </w:p>
          <w:p w14:paraId="42CBED2B">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法定代表人或其委托代理人（签字或盖章）：</w:t>
            </w:r>
            <w:r>
              <w:rPr>
                <w:rFonts w:hint="eastAsia" w:ascii="仿宋_GB2312" w:hAnsi="仿宋_GB2312" w:eastAsia="仿宋_GB2312" w:cs="仿宋_GB2312"/>
                <w:sz w:val="28"/>
                <w:szCs w:val="28"/>
                <w:u w:val="single"/>
              </w:rPr>
              <w:t xml:space="preserve">                                  </w:t>
            </w:r>
          </w:p>
          <w:p w14:paraId="245667C2">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21D74EDA">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5BF8BEB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70B92AD3">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0AACD14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22E51E35">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tc>
        <w:tc>
          <w:tcPr>
            <w:tcW w:w="4515" w:type="dxa"/>
          </w:tcPr>
          <w:p w14:paraId="73FEF797">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供方：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（盖章）</w:t>
            </w:r>
          </w:p>
          <w:p w14:paraId="176D51F2">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法定代表人或其委托代理人（签字或盖章）：</w:t>
            </w:r>
            <w:r>
              <w:rPr>
                <w:rFonts w:hint="eastAsia" w:ascii="仿宋_GB2312" w:hAnsi="仿宋_GB2312" w:eastAsia="仿宋_GB2312" w:cs="仿宋_GB2312"/>
                <w:sz w:val="28"/>
                <w:szCs w:val="28"/>
                <w:u w:val="single"/>
              </w:rPr>
              <w:t xml:space="preserve">                                </w:t>
            </w:r>
          </w:p>
          <w:p w14:paraId="57ED6E94">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                                     </w:t>
            </w:r>
          </w:p>
          <w:p w14:paraId="4AB81069">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                                   </w:t>
            </w:r>
          </w:p>
          <w:p w14:paraId="125A748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u w:val="single"/>
              </w:rPr>
              <w:t xml:space="preserve">                                                </w:t>
            </w:r>
          </w:p>
          <w:p w14:paraId="3334ED21">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u w:val="single"/>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u w:val="single"/>
              </w:rPr>
              <w:t xml:space="preserve">                                          </w:t>
            </w:r>
          </w:p>
          <w:p w14:paraId="1079EA8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                                   </w:t>
            </w:r>
          </w:p>
          <w:p w14:paraId="3026E0DC">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 xml:space="preserve">                                                 </w:t>
            </w:r>
          </w:p>
        </w:tc>
      </w:tr>
      <w:tr w14:paraId="7CB4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tcPr>
          <w:p w14:paraId="68B82326">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c>
          <w:tcPr>
            <w:tcW w:w="4515" w:type="dxa"/>
          </w:tcPr>
          <w:p w14:paraId="7B295BD1">
            <w:pPr>
              <w:keepNext w:val="0"/>
              <w:keepLines w:val="0"/>
              <w:widowControl w:val="0"/>
              <w:suppressLineNumbers w:val="0"/>
              <w:adjustRightInd/>
              <w:snapToGrid/>
              <w:spacing w:before="0" w:beforeAutospacing="0" w:after="0" w:afterAutospacing="0" w:line="360" w:lineRule="auto"/>
              <w:ind w:left="0" w:right="0"/>
              <w:jc w:val="left"/>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tc>
      </w:tr>
    </w:tbl>
    <w:p w14:paraId="5B55134E">
      <w:pPr>
        <w:spacing w:line="360" w:lineRule="auto"/>
        <w:rPr>
          <w:rFonts w:hint="eastAsia" w:ascii="宋体" w:hAnsi="宋体" w:cs="宋体"/>
          <w:b/>
        </w:rPr>
      </w:pPr>
    </w:p>
    <w:p w14:paraId="566367CF">
      <w:pPr>
        <w:spacing w:line="360" w:lineRule="auto"/>
        <w:rPr>
          <w:rFonts w:hint="eastAsia" w:ascii="宋体" w:hAnsi="宋体" w:cs="宋体"/>
          <w:b/>
        </w:rPr>
      </w:pPr>
    </w:p>
    <w:p w14:paraId="778270AF">
      <w:pPr>
        <w:spacing w:line="360" w:lineRule="auto"/>
        <w:rPr>
          <w:rFonts w:hint="eastAsia" w:ascii="宋体" w:hAnsi="宋体" w:cs="宋体"/>
          <w:b/>
        </w:rPr>
      </w:pPr>
    </w:p>
    <w:p w14:paraId="763BB05A">
      <w:pPr>
        <w:spacing w:line="360" w:lineRule="auto"/>
        <w:rPr>
          <w:rFonts w:hint="eastAsia" w:ascii="宋体" w:hAnsi="宋体" w:cs="宋体"/>
          <w:b/>
        </w:rPr>
      </w:pPr>
    </w:p>
    <w:p w14:paraId="6F35F418">
      <w:pPr>
        <w:spacing w:line="360" w:lineRule="auto"/>
        <w:rPr>
          <w:rFonts w:hint="eastAsia" w:ascii="宋体" w:hAnsi="宋体" w:cs="宋体"/>
          <w:b/>
        </w:rPr>
      </w:pPr>
    </w:p>
    <w:p w14:paraId="25A13E45">
      <w:pPr>
        <w:spacing w:line="360" w:lineRule="auto"/>
        <w:rPr>
          <w:rFonts w:hint="eastAsia" w:ascii="宋体" w:hAnsi="宋体" w:cs="宋体"/>
          <w:b/>
        </w:rPr>
      </w:pPr>
    </w:p>
    <w:p w14:paraId="52B5B901">
      <w:pPr>
        <w:spacing w:line="360" w:lineRule="auto"/>
        <w:rPr>
          <w:rFonts w:hint="eastAsia" w:ascii="宋体" w:hAnsi="宋体" w:cs="宋体"/>
          <w:b/>
        </w:rPr>
      </w:pPr>
    </w:p>
    <w:p w14:paraId="578C2064">
      <w:pPr>
        <w:spacing w:line="360" w:lineRule="auto"/>
        <w:rPr>
          <w:rFonts w:hint="eastAsia" w:ascii="宋体" w:hAnsi="宋体" w:cs="宋体"/>
          <w:b/>
        </w:rPr>
      </w:pPr>
    </w:p>
    <w:p w14:paraId="7CC74B00">
      <w:pPr>
        <w:spacing w:line="360" w:lineRule="auto"/>
        <w:rPr>
          <w:rFonts w:hint="eastAsia" w:ascii="宋体" w:hAnsi="宋体" w:cs="宋体"/>
          <w:b/>
        </w:rPr>
      </w:pPr>
    </w:p>
    <w:p w14:paraId="2AC9CDA8">
      <w:pPr>
        <w:spacing w:line="360" w:lineRule="auto"/>
        <w:rPr>
          <w:rFonts w:hint="eastAsia" w:ascii="宋体" w:hAnsi="宋体" w:cs="宋体"/>
          <w:b/>
        </w:rPr>
      </w:pPr>
    </w:p>
    <w:p w14:paraId="60F4597B">
      <w:pPr>
        <w:spacing w:line="360" w:lineRule="auto"/>
        <w:rPr>
          <w:rFonts w:hint="eastAsia" w:ascii="宋体" w:hAnsi="宋体" w:cs="宋体"/>
          <w:b/>
        </w:rPr>
      </w:pPr>
    </w:p>
    <w:p w14:paraId="3D99CF19">
      <w:pPr>
        <w:spacing w:line="360" w:lineRule="auto"/>
        <w:rPr>
          <w:rFonts w:hint="eastAsia" w:ascii="宋体" w:hAnsi="宋体" w:cs="宋体"/>
          <w:b/>
        </w:rPr>
      </w:pPr>
    </w:p>
    <w:p w14:paraId="5C7FC761">
      <w:pPr>
        <w:spacing w:line="360" w:lineRule="auto"/>
        <w:rPr>
          <w:rFonts w:hint="eastAsia" w:ascii="宋体" w:hAnsi="宋体" w:cs="宋体"/>
          <w:b/>
        </w:rPr>
      </w:pPr>
    </w:p>
    <w:p w14:paraId="04ADE942">
      <w:pPr>
        <w:spacing w:line="360" w:lineRule="auto"/>
        <w:rPr>
          <w:rFonts w:hint="eastAsia" w:ascii="宋体" w:hAnsi="宋体" w:cs="宋体"/>
          <w:b/>
        </w:rPr>
      </w:pPr>
      <w:r>
        <w:rPr>
          <w:rFonts w:hint="eastAsia" w:ascii="宋体" w:hAnsi="宋体" w:cs="宋体"/>
          <w:b/>
        </w:rPr>
        <w:t>附件1</w:t>
      </w:r>
    </w:p>
    <w:p w14:paraId="446CB52E">
      <w:pPr>
        <w:spacing w:line="480" w:lineRule="atLeast"/>
        <w:jc w:val="center"/>
        <w:rPr>
          <w:rFonts w:hint="eastAsia" w:ascii="宋体" w:hAnsi="宋体" w:cs="宋体"/>
          <w:b/>
        </w:rPr>
      </w:pPr>
      <w:r>
        <w:rPr>
          <w:rFonts w:hint="eastAsia" w:ascii="宋体" w:hAnsi="宋体" w:cs="宋体"/>
          <w:b/>
          <w:sz w:val="32"/>
          <w:szCs w:val="32"/>
        </w:rPr>
        <w:t>物资采购通知单</w:t>
      </w:r>
    </w:p>
    <w:p w14:paraId="200D503D">
      <w:pPr>
        <w:spacing w:line="480" w:lineRule="atLeast"/>
        <w:rPr>
          <w:rFonts w:hint="eastAsia" w:ascii="宋体" w:hAnsi="宋体" w:cs="宋体"/>
        </w:rPr>
      </w:pPr>
      <w:r>
        <w:rPr>
          <w:rFonts w:hint="eastAsia" w:ascii="宋体" w:hAnsi="宋体" w:cs="宋体"/>
        </w:rPr>
        <w:t>项目名称：                                              NO:</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09"/>
        <w:gridCol w:w="607"/>
        <w:gridCol w:w="605"/>
        <w:gridCol w:w="859"/>
        <w:gridCol w:w="855"/>
        <w:gridCol w:w="609"/>
        <w:gridCol w:w="857"/>
        <w:gridCol w:w="1687"/>
        <w:gridCol w:w="1429"/>
        <w:gridCol w:w="995"/>
      </w:tblGrid>
      <w:tr w14:paraId="7546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742" w:type="dxa"/>
            <w:noWrap w:val="0"/>
            <w:vAlign w:val="center"/>
          </w:tcPr>
          <w:p w14:paraId="3FBC6674">
            <w:pPr>
              <w:jc w:val="center"/>
              <w:rPr>
                <w:rFonts w:hint="eastAsia" w:ascii="宋体" w:hAnsi="宋体" w:cs="宋体"/>
              </w:rPr>
            </w:pPr>
            <w:r>
              <w:rPr>
                <w:rFonts w:hint="eastAsia" w:ascii="宋体" w:hAnsi="宋体" w:cs="宋体"/>
              </w:rPr>
              <w:t>序号</w:t>
            </w:r>
          </w:p>
        </w:tc>
        <w:tc>
          <w:tcPr>
            <w:tcW w:w="1216" w:type="dxa"/>
            <w:gridSpan w:val="2"/>
            <w:noWrap w:val="0"/>
            <w:vAlign w:val="center"/>
          </w:tcPr>
          <w:p w14:paraId="11C24DE8">
            <w:pPr>
              <w:jc w:val="center"/>
              <w:rPr>
                <w:rFonts w:hint="eastAsia" w:ascii="宋体" w:hAnsi="宋体" w:cs="宋体"/>
              </w:rPr>
            </w:pPr>
            <w:r>
              <w:rPr>
                <w:rFonts w:hint="eastAsia" w:ascii="宋体" w:hAnsi="宋体" w:cs="宋体"/>
              </w:rPr>
              <w:t>材料名称</w:t>
            </w:r>
          </w:p>
        </w:tc>
        <w:tc>
          <w:tcPr>
            <w:tcW w:w="1464" w:type="dxa"/>
            <w:gridSpan w:val="2"/>
            <w:noWrap w:val="0"/>
            <w:vAlign w:val="center"/>
          </w:tcPr>
          <w:p w14:paraId="6D1CB66F">
            <w:pPr>
              <w:jc w:val="center"/>
              <w:rPr>
                <w:rFonts w:hint="eastAsia" w:ascii="宋体" w:hAnsi="宋体" w:cs="宋体"/>
              </w:rPr>
            </w:pPr>
            <w:r>
              <w:rPr>
                <w:rFonts w:hint="eastAsia" w:ascii="宋体" w:hAnsi="宋体" w:cs="宋体"/>
              </w:rPr>
              <w:t>型号规格</w:t>
            </w:r>
          </w:p>
        </w:tc>
        <w:tc>
          <w:tcPr>
            <w:tcW w:w="1464" w:type="dxa"/>
            <w:gridSpan w:val="2"/>
            <w:noWrap w:val="0"/>
            <w:vAlign w:val="center"/>
          </w:tcPr>
          <w:p w14:paraId="02D100F6">
            <w:pPr>
              <w:jc w:val="center"/>
              <w:rPr>
                <w:rFonts w:hint="eastAsia" w:ascii="宋体" w:hAnsi="宋体" w:cs="宋体"/>
              </w:rPr>
            </w:pPr>
            <w:r>
              <w:rPr>
                <w:rFonts w:hint="eastAsia" w:ascii="宋体" w:hAnsi="宋体" w:cs="宋体"/>
              </w:rPr>
              <w:t>使用部位</w:t>
            </w:r>
          </w:p>
        </w:tc>
        <w:tc>
          <w:tcPr>
            <w:tcW w:w="857" w:type="dxa"/>
            <w:noWrap w:val="0"/>
            <w:vAlign w:val="center"/>
          </w:tcPr>
          <w:p w14:paraId="70C79ADB">
            <w:pPr>
              <w:jc w:val="center"/>
              <w:rPr>
                <w:rFonts w:hint="eastAsia" w:ascii="宋体" w:hAnsi="宋体" w:cs="宋体"/>
              </w:rPr>
            </w:pPr>
            <w:r>
              <w:rPr>
                <w:rFonts w:hint="eastAsia" w:ascii="宋体" w:hAnsi="宋体" w:cs="宋体"/>
              </w:rPr>
              <w:t>数 量</w:t>
            </w:r>
          </w:p>
        </w:tc>
        <w:tc>
          <w:tcPr>
            <w:tcW w:w="1687" w:type="dxa"/>
            <w:noWrap w:val="0"/>
            <w:vAlign w:val="center"/>
          </w:tcPr>
          <w:p w14:paraId="2B070C4D">
            <w:pPr>
              <w:jc w:val="center"/>
              <w:rPr>
                <w:rFonts w:hint="eastAsia" w:ascii="宋体" w:hAnsi="宋体" w:cs="宋体"/>
              </w:rPr>
            </w:pPr>
            <w:r>
              <w:rPr>
                <w:rFonts w:hint="eastAsia" w:ascii="宋体" w:hAnsi="宋体" w:cs="宋体"/>
              </w:rPr>
              <w:t>要求进货</w:t>
            </w:r>
          </w:p>
          <w:p w14:paraId="432E47A8">
            <w:pPr>
              <w:jc w:val="center"/>
              <w:rPr>
                <w:rFonts w:hint="eastAsia" w:ascii="宋体" w:hAnsi="宋体" w:cs="宋体"/>
              </w:rPr>
            </w:pPr>
            <w:r>
              <w:rPr>
                <w:rFonts w:hint="eastAsia" w:ascii="宋体" w:hAnsi="宋体" w:cs="宋体"/>
              </w:rPr>
              <w:t>日期</w:t>
            </w:r>
          </w:p>
        </w:tc>
        <w:tc>
          <w:tcPr>
            <w:tcW w:w="1429" w:type="dxa"/>
            <w:noWrap w:val="0"/>
            <w:vAlign w:val="center"/>
          </w:tcPr>
          <w:p w14:paraId="5A9A3EB6">
            <w:pPr>
              <w:jc w:val="center"/>
              <w:rPr>
                <w:rFonts w:hint="eastAsia" w:ascii="宋体" w:hAnsi="宋体" w:cs="宋体"/>
              </w:rPr>
            </w:pPr>
            <w:r>
              <w:rPr>
                <w:rFonts w:hint="eastAsia" w:ascii="宋体" w:hAnsi="宋体" w:cs="宋体"/>
              </w:rPr>
              <w:t>答复进货</w:t>
            </w:r>
          </w:p>
          <w:p w14:paraId="51AE4074">
            <w:pPr>
              <w:jc w:val="center"/>
              <w:rPr>
                <w:rFonts w:hint="eastAsia" w:ascii="宋体" w:hAnsi="宋体" w:cs="宋体"/>
              </w:rPr>
            </w:pPr>
            <w:r>
              <w:rPr>
                <w:rFonts w:hint="eastAsia" w:ascii="宋体" w:hAnsi="宋体" w:cs="宋体"/>
              </w:rPr>
              <w:t>日期</w:t>
            </w:r>
          </w:p>
        </w:tc>
        <w:tc>
          <w:tcPr>
            <w:tcW w:w="995" w:type="dxa"/>
            <w:noWrap w:val="0"/>
            <w:vAlign w:val="center"/>
          </w:tcPr>
          <w:p w14:paraId="445B4A5A">
            <w:pPr>
              <w:jc w:val="center"/>
              <w:rPr>
                <w:rFonts w:hint="eastAsia" w:ascii="宋体" w:hAnsi="宋体" w:cs="宋体"/>
              </w:rPr>
            </w:pPr>
            <w:r>
              <w:rPr>
                <w:rFonts w:hint="eastAsia" w:ascii="宋体" w:hAnsi="宋体" w:cs="宋体"/>
              </w:rPr>
              <w:t>备注</w:t>
            </w:r>
          </w:p>
        </w:tc>
      </w:tr>
      <w:tr w14:paraId="7503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43B33E64">
            <w:pPr>
              <w:jc w:val="center"/>
              <w:rPr>
                <w:rFonts w:hint="eastAsia" w:ascii="宋体" w:hAnsi="宋体" w:cs="宋体"/>
              </w:rPr>
            </w:pPr>
            <w:r>
              <w:rPr>
                <w:rFonts w:hint="eastAsia" w:ascii="宋体" w:hAnsi="宋体" w:cs="宋体"/>
              </w:rPr>
              <w:t>1</w:t>
            </w:r>
          </w:p>
        </w:tc>
        <w:tc>
          <w:tcPr>
            <w:tcW w:w="1216" w:type="dxa"/>
            <w:gridSpan w:val="2"/>
            <w:noWrap w:val="0"/>
            <w:vAlign w:val="center"/>
          </w:tcPr>
          <w:p w14:paraId="79B2D93D">
            <w:pPr>
              <w:jc w:val="center"/>
              <w:rPr>
                <w:rFonts w:hint="eastAsia" w:ascii="宋体" w:hAnsi="宋体" w:cs="宋体"/>
              </w:rPr>
            </w:pPr>
          </w:p>
        </w:tc>
        <w:tc>
          <w:tcPr>
            <w:tcW w:w="1464" w:type="dxa"/>
            <w:gridSpan w:val="2"/>
            <w:noWrap w:val="0"/>
            <w:vAlign w:val="center"/>
          </w:tcPr>
          <w:p w14:paraId="3252F0E1">
            <w:pPr>
              <w:jc w:val="center"/>
              <w:rPr>
                <w:rFonts w:hint="eastAsia" w:ascii="宋体" w:hAnsi="宋体" w:cs="宋体"/>
              </w:rPr>
            </w:pPr>
          </w:p>
        </w:tc>
        <w:tc>
          <w:tcPr>
            <w:tcW w:w="1464" w:type="dxa"/>
            <w:gridSpan w:val="2"/>
            <w:noWrap w:val="0"/>
            <w:vAlign w:val="center"/>
          </w:tcPr>
          <w:p w14:paraId="57D61865">
            <w:pPr>
              <w:jc w:val="center"/>
              <w:rPr>
                <w:rFonts w:hint="eastAsia" w:ascii="宋体" w:hAnsi="宋体" w:cs="宋体"/>
              </w:rPr>
            </w:pPr>
          </w:p>
        </w:tc>
        <w:tc>
          <w:tcPr>
            <w:tcW w:w="857" w:type="dxa"/>
            <w:noWrap w:val="0"/>
            <w:vAlign w:val="center"/>
          </w:tcPr>
          <w:p w14:paraId="47ECEA28">
            <w:pPr>
              <w:jc w:val="center"/>
              <w:rPr>
                <w:rFonts w:hint="eastAsia" w:ascii="宋体" w:hAnsi="宋体" w:cs="宋体"/>
              </w:rPr>
            </w:pPr>
          </w:p>
        </w:tc>
        <w:tc>
          <w:tcPr>
            <w:tcW w:w="1687" w:type="dxa"/>
            <w:noWrap w:val="0"/>
            <w:vAlign w:val="center"/>
          </w:tcPr>
          <w:p w14:paraId="16D143E4">
            <w:pPr>
              <w:jc w:val="center"/>
              <w:rPr>
                <w:rFonts w:hint="eastAsia" w:ascii="宋体" w:hAnsi="宋体" w:cs="宋体"/>
              </w:rPr>
            </w:pPr>
          </w:p>
        </w:tc>
        <w:tc>
          <w:tcPr>
            <w:tcW w:w="1429" w:type="dxa"/>
            <w:noWrap w:val="0"/>
            <w:vAlign w:val="center"/>
          </w:tcPr>
          <w:p w14:paraId="591F39A4">
            <w:pPr>
              <w:jc w:val="center"/>
              <w:rPr>
                <w:rFonts w:hint="eastAsia" w:ascii="宋体" w:hAnsi="宋体" w:cs="宋体"/>
              </w:rPr>
            </w:pPr>
          </w:p>
        </w:tc>
        <w:tc>
          <w:tcPr>
            <w:tcW w:w="995" w:type="dxa"/>
            <w:noWrap w:val="0"/>
            <w:vAlign w:val="center"/>
          </w:tcPr>
          <w:p w14:paraId="24568825">
            <w:pPr>
              <w:jc w:val="center"/>
              <w:rPr>
                <w:rFonts w:hint="eastAsia" w:ascii="宋体" w:hAnsi="宋体" w:cs="宋体"/>
              </w:rPr>
            </w:pPr>
          </w:p>
        </w:tc>
      </w:tr>
      <w:tr w14:paraId="0841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1465A68A">
            <w:pPr>
              <w:jc w:val="center"/>
              <w:rPr>
                <w:rFonts w:hint="eastAsia" w:ascii="宋体" w:hAnsi="宋体" w:cs="宋体"/>
              </w:rPr>
            </w:pPr>
            <w:r>
              <w:rPr>
                <w:rFonts w:hint="eastAsia" w:ascii="宋体" w:hAnsi="宋体" w:cs="宋体"/>
              </w:rPr>
              <w:t>2</w:t>
            </w:r>
          </w:p>
        </w:tc>
        <w:tc>
          <w:tcPr>
            <w:tcW w:w="1216" w:type="dxa"/>
            <w:gridSpan w:val="2"/>
            <w:noWrap w:val="0"/>
            <w:vAlign w:val="center"/>
          </w:tcPr>
          <w:p w14:paraId="1DCEFBC1">
            <w:pPr>
              <w:jc w:val="center"/>
              <w:rPr>
                <w:rFonts w:hint="eastAsia" w:ascii="宋体" w:hAnsi="宋体" w:cs="宋体"/>
              </w:rPr>
            </w:pPr>
          </w:p>
        </w:tc>
        <w:tc>
          <w:tcPr>
            <w:tcW w:w="1464" w:type="dxa"/>
            <w:gridSpan w:val="2"/>
            <w:noWrap w:val="0"/>
            <w:vAlign w:val="center"/>
          </w:tcPr>
          <w:p w14:paraId="4F477162">
            <w:pPr>
              <w:jc w:val="center"/>
              <w:rPr>
                <w:rFonts w:hint="eastAsia" w:ascii="宋体" w:hAnsi="宋体" w:cs="宋体"/>
              </w:rPr>
            </w:pPr>
          </w:p>
        </w:tc>
        <w:tc>
          <w:tcPr>
            <w:tcW w:w="1464" w:type="dxa"/>
            <w:gridSpan w:val="2"/>
            <w:noWrap w:val="0"/>
            <w:vAlign w:val="center"/>
          </w:tcPr>
          <w:p w14:paraId="400B9735">
            <w:pPr>
              <w:jc w:val="center"/>
              <w:rPr>
                <w:rFonts w:hint="eastAsia" w:ascii="宋体" w:hAnsi="宋体" w:cs="宋体"/>
              </w:rPr>
            </w:pPr>
          </w:p>
        </w:tc>
        <w:tc>
          <w:tcPr>
            <w:tcW w:w="857" w:type="dxa"/>
            <w:noWrap w:val="0"/>
            <w:vAlign w:val="center"/>
          </w:tcPr>
          <w:p w14:paraId="0E0212F6">
            <w:pPr>
              <w:jc w:val="center"/>
              <w:rPr>
                <w:rFonts w:hint="eastAsia" w:ascii="宋体" w:hAnsi="宋体" w:cs="宋体"/>
              </w:rPr>
            </w:pPr>
          </w:p>
        </w:tc>
        <w:tc>
          <w:tcPr>
            <w:tcW w:w="1687" w:type="dxa"/>
            <w:noWrap w:val="0"/>
            <w:vAlign w:val="center"/>
          </w:tcPr>
          <w:p w14:paraId="48B690CB">
            <w:pPr>
              <w:jc w:val="center"/>
              <w:rPr>
                <w:rFonts w:hint="eastAsia" w:ascii="宋体" w:hAnsi="宋体" w:cs="宋体"/>
              </w:rPr>
            </w:pPr>
          </w:p>
        </w:tc>
        <w:tc>
          <w:tcPr>
            <w:tcW w:w="1429" w:type="dxa"/>
            <w:noWrap w:val="0"/>
            <w:vAlign w:val="center"/>
          </w:tcPr>
          <w:p w14:paraId="458DC7CF">
            <w:pPr>
              <w:jc w:val="center"/>
              <w:rPr>
                <w:rFonts w:hint="eastAsia" w:ascii="宋体" w:hAnsi="宋体" w:cs="宋体"/>
              </w:rPr>
            </w:pPr>
          </w:p>
        </w:tc>
        <w:tc>
          <w:tcPr>
            <w:tcW w:w="995" w:type="dxa"/>
            <w:noWrap w:val="0"/>
            <w:vAlign w:val="center"/>
          </w:tcPr>
          <w:p w14:paraId="783012EC">
            <w:pPr>
              <w:jc w:val="center"/>
              <w:rPr>
                <w:rFonts w:hint="eastAsia" w:ascii="宋体" w:hAnsi="宋体" w:cs="宋体"/>
              </w:rPr>
            </w:pPr>
          </w:p>
        </w:tc>
      </w:tr>
      <w:tr w14:paraId="17C2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21F8FF9E">
            <w:pPr>
              <w:jc w:val="center"/>
              <w:rPr>
                <w:rFonts w:hint="eastAsia" w:ascii="宋体" w:hAnsi="宋体" w:cs="宋体"/>
              </w:rPr>
            </w:pPr>
            <w:r>
              <w:rPr>
                <w:rFonts w:hint="eastAsia" w:ascii="宋体" w:hAnsi="宋体" w:cs="宋体"/>
              </w:rPr>
              <w:t>3</w:t>
            </w:r>
          </w:p>
        </w:tc>
        <w:tc>
          <w:tcPr>
            <w:tcW w:w="1216" w:type="dxa"/>
            <w:gridSpan w:val="2"/>
            <w:noWrap w:val="0"/>
            <w:vAlign w:val="center"/>
          </w:tcPr>
          <w:p w14:paraId="4E0D7B30">
            <w:pPr>
              <w:jc w:val="center"/>
              <w:rPr>
                <w:rFonts w:hint="eastAsia" w:ascii="宋体" w:hAnsi="宋体" w:cs="宋体"/>
              </w:rPr>
            </w:pPr>
          </w:p>
        </w:tc>
        <w:tc>
          <w:tcPr>
            <w:tcW w:w="1464" w:type="dxa"/>
            <w:gridSpan w:val="2"/>
            <w:noWrap w:val="0"/>
            <w:vAlign w:val="center"/>
          </w:tcPr>
          <w:p w14:paraId="1991AC03">
            <w:pPr>
              <w:jc w:val="center"/>
              <w:rPr>
                <w:rFonts w:hint="eastAsia" w:ascii="宋体" w:hAnsi="宋体" w:cs="宋体"/>
              </w:rPr>
            </w:pPr>
          </w:p>
        </w:tc>
        <w:tc>
          <w:tcPr>
            <w:tcW w:w="1464" w:type="dxa"/>
            <w:gridSpan w:val="2"/>
            <w:noWrap w:val="0"/>
            <w:vAlign w:val="center"/>
          </w:tcPr>
          <w:p w14:paraId="43E7D885">
            <w:pPr>
              <w:jc w:val="center"/>
              <w:rPr>
                <w:rFonts w:hint="eastAsia" w:ascii="宋体" w:hAnsi="宋体" w:cs="宋体"/>
              </w:rPr>
            </w:pPr>
          </w:p>
        </w:tc>
        <w:tc>
          <w:tcPr>
            <w:tcW w:w="857" w:type="dxa"/>
            <w:noWrap w:val="0"/>
            <w:vAlign w:val="center"/>
          </w:tcPr>
          <w:p w14:paraId="4759E8AC">
            <w:pPr>
              <w:jc w:val="center"/>
              <w:rPr>
                <w:rFonts w:hint="eastAsia" w:ascii="宋体" w:hAnsi="宋体" w:cs="宋体"/>
              </w:rPr>
            </w:pPr>
          </w:p>
        </w:tc>
        <w:tc>
          <w:tcPr>
            <w:tcW w:w="1687" w:type="dxa"/>
            <w:noWrap w:val="0"/>
            <w:vAlign w:val="center"/>
          </w:tcPr>
          <w:p w14:paraId="0380B9A4">
            <w:pPr>
              <w:jc w:val="center"/>
              <w:rPr>
                <w:rFonts w:hint="eastAsia" w:ascii="宋体" w:hAnsi="宋体" w:cs="宋体"/>
              </w:rPr>
            </w:pPr>
          </w:p>
        </w:tc>
        <w:tc>
          <w:tcPr>
            <w:tcW w:w="1429" w:type="dxa"/>
            <w:noWrap w:val="0"/>
            <w:vAlign w:val="center"/>
          </w:tcPr>
          <w:p w14:paraId="16E0BA4C">
            <w:pPr>
              <w:jc w:val="center"/>
              <w:rPr>
                <w:rFonts w:hint="eastAsia" w:ascii="宋体" w:hAnsi="宋体" w:cs="宋体"/>
              </w:rPr>
            </w:pPr>
          </w:p>
        </w:tc>
        <w:tc>
          <w:tcPr>
            <w:tcW w:w="995" w:type="dxa"/>
            <w:noWrap w:val="0"/>
            <w:vAlign w:val="center"/>
          </w:tcPr>
          <w:p w14:paraId="26D9D812">
            <w:pPr>
              <w:jc w:val="center"/>
              <w:rPr>
                <w:rFonts w:hint="eastAsia" w:ascii="宋体" w:hAnsi="宋体" w:cs="宋体"/>
              </w:rPr>
            </w:pPr>
          </w:p>
        </w:tc>
      </w:tr>
      <w:tr w14:paraId="7481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220B7DFC">
            <w:pPr>
              <w:jc w:val="center"/>
              <w:rPr>
                <w:rFonts w:hint="eastAsia" w:ascii="宋体" w:hAnsi="宋体" w:cs="宋体"/>
              </w:rPr>
            </w:pPr>
            <w:r>
              <w:rPr>
                <w:rFonts w:hint="eastAsia" w:ascii="宋体" w:hAnsi="宋体" w:cs="宋体"/>
              </w:rPr>
              <w:t>4</w:t>
            </w:r>
          </w:p>
        </w:tc>
        <w:tc>
          <w:tcPr>
            <w:tcW w:w="1216" w:type="dxa"/>
            <w:gridSpan w:val="2"/>
            <w:noWrap w:val="0"/>
            <w:vAlign w:val="center"/>
          </w:tcPr>
          <w:p w14:paraId="4F48B23F">
            <w:pPr>
              <w:jc w:val="center"/>
              <w:rPr>
                <w:rFonts w:hint="eastAsia" w:ascii="宋体" w:hAnsi="宋体" w:cs="宋体"/>
              </w:rPr>
            </w:pPr>
          </w:p>
        </w:tc>
        <w:tc>
          <w:tcPr>
            <w:tcW w:w="1464" w:type="dxa"/>
            <w:gridSpan w:val="2"/>
            <w:noWrap w:val="0"/>
            <w:vAlign w:val="center"/>
          </w:tcPr>
          <w:p w14:paraId="7FB1106C">
            <w:pPr>
              <w:jc w:val="center"/>
              <w:rPr>
                <w:rFonts w:hint="eastAsia" w:ascii="宋体" w:hAnsi="宋体" w:cs="宋体"/>
              </w:rPr>
            </w:pPr>
          </w:p>
        </w:tc>
        <w:tc>
          <w:tcPr>
            <w:tcW w:w="1464" w:type="dxa"/>
            <w:gridSpan w:val="2"/>
            <w:noWrap w:val="0"/>
            <w:vAlign w:val="center"/>
          </w:tcPr>
          <w:p w14:paraId="0BD0A6B0">
            <w:pPr>
              <w:jc w:val="center"/>
              <w:rPr>
                <w:rFonts w:hint="eastAsia" w:ascii="宋体" w:hAnsi="宋体" w:cs="宋体"/>
              </w:rPr>
            </w:pPr>
          </w:p>
        </w:tc>
        <w:tc>
          <w:tcPr>
            <w:tcW w:w="857" w:type="dxa"/>
            <w:noWrap w:val="0"/>
            <w:vAlign w:val="center"/>
          </w:tcPr>
          <w:p w14:paraId="672B82A7">
            <w:pPr>
              <w:jc w:val="center"/>
              <w:rPr>
                <w:rFonts w:hint="eastAsia" w:ascii="宋体" w:hAnsi="宋体" w:cs="宋体"/>
              </w:rPr>
            </w:pPr>
          </w:p>
        </w:tc>
        <w:tc>
          <w:tcPr>
            <w:tcW w:w="1687" w:type="dxa"/>
            <w:noWrap w:val="0"/>
            <w:vAlign w:val="center"/>
          </w:tcPr>
          <w:p w14:paraId="5431E192">
            <w:pPr>
              <w:jc w:val="center"/>
              <w:rPr>
                <w:rFonts w:hint="eastAsia" w:ascii="宋体" w:hAnsi="宋体" w:cs="宋体"/>
              </w:rPr>
            </w:pPr>
          </w:p>
        </w:tc>
        <w:tc>
          <w:tcPr>
            <w:tcW w:w="1429" w:type="dxa"/>
            <w:noWrap w:val="0"/>
            <w:vAlign w:val="center"/>
          </w:tcPr>
          <w:p w14:paraId="6B9C1602">
            <w:pPr>
              <w:jc w:val="center"/>
              <w:rPr>
                <w:rFonts w:hint="eastAsia" w:ascii="宋体" w:hAnsi="宋体" w:cs="宋体"/>
              </w:rPr>
            </w:pPr>
          </w:p>
        </w:tc>
        <w:tc>
          <w:tcPr>
            <w:tcW w:w="995" w:type="dxa"/>
            <w:noWrap w:val="0"/>
            <w:vAlign w:val="center"/>
          </w:tcPr>
          <w:p w14:paraId="3E99AEED">
            <w:pPr>
              <w:jc w:val="center"/>
              <w:rPr>
                <w:rFonts w:hint="eastAsia" w:ascii="宋体" w:hAnsi="宋体" w:cs="宋体"/>
              </w:rPr>
            </w:pPr>
          </w:p>
        </w:tc>
      </w:tr>
      <w:tr w14:paraId="267B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064DA7DA">
            <w:pPr>
              <w:jc w:val="center"/>
              <w:rPr>
                <w:rFonts w:hint="eastAsia" w:ascii="宋体" w:hAnsi="宋体" w:cs="宋体"/>
              </w:rPr>
            </w:pPr>
            <w:r>
              <w:rPr>
                <w:rFonts w:hint="eastAsia" w:ascii="宋体" w:hAnsi="宋体" w:cs="宋体"/>
              </w:rPr>
              <w:t>5</w:t>
            </w:r>
          </w:p>
        </w:tc>
        <w:tc>
          <w:tcPr>
            <w:tcW w:w="1216" w:type="dxa"/>
            <w:gridSpan w:val="2"/>
            <w:noWrap w:val="0"/>
            <w:vAlign w:val="center"/>
          </w:tcPr>
          <w:p w14:paraId="7AE5B05E">
            <w:pPr>
              <w:jc w:val="center"/>
              <w:rPr>
                <w:rFonts w:hint="eastAsia" w:ascii="宋体" w:hAnsi="宋体" w:cs="宋体"/>
              </w:rPr>
            </w:pPr>
          </w:p>
        </w:tc>
        <w:tc>
          <w:tcPr>
            <w:tcW w:w="1464" w:type="dxa"/>
            <w:gridSpan w:val="2"/>
            <w:noWrap w:val="0"/>
            <w:vAlign w:val="center"/>
          </w:tcPr>
          <w:p w14:paraId="2048A881">
            <w:pPr>
              <w:jc w:val="center"/>
              <w:rPr>
                <w:rFonts w:hint="eastAsia" w:ascii="宋体" w:hAnsi="宋体" w:cs="宋体"/>
              </w:rPr>
            </w:pPr>
          </w:p>
        </w:tc>
        <w:tc>
          <w:tcPr>
            <w:tcW w:w="1464" w:type="dxa"/>
            <w:gridSpan w:val="2"/>
            <w:noWrap w:val="0"/>
            <w:vAlign w:val="center"/>
          </w:tcPr>
          <w:p w14:paraId="0493FBBF">
            <w:pPr>
              <w:jc w:val="center"/>
              <w:rPr>
                <w:rFonts w:hint="eastAsia" w:ascii="宋体" w:hAnsi="宋体" w:cs="宋体"/>
              </w:rPr>
            </w:pPr>
          </w:p>
        </w:tc>
        <w:tc>
          <w:tcPr>
            <w:tcW w:w="857" w:type="dxa"/>
            <w:noWrap w:val="0"/>
            <w:vAlign w:val="center"/>
          </w:tcPr>
          <w:p w14:paraId="712275E8">
            <w:pPr>
              <w:jc w:val="center"/>
              <w:rPr>
                <w:rFonts w:hint="eastAsia" w:ascii="宋体" w:hAnsi="宋体" w:cs="宋体"/>
              </w:rPr>
            </w:pPr>
          </w:p>
        </w:tc>
        <w:tc>
          <w:tcPr>
            <w:tcW w:w="1687" w:type="dxa"/>
            <w:noWrap w:val="0"/>
            <w:vAlign w:val="center"/>
          </w:tcPr>
          <w:p w14:paraId="6F6ACC10">
            <w:pPr>
              <w:jc w:val="center"/>
              <w:rPr>
                <w:rFonts w:hint="eastAsia" w:ascii="宋体" w:hAnsi="宋体" w:cs="宋体"/>
              </w:rPr>
            </w:pPr>
          </w:p>
        </w:tc>
        <w:tc>
          <w:tcPr>
            <w:tcW w:w="1429" w:type="dxa"/>
            <w:noWrap w:val="0"/>
            <w:vAlign w:val="center"/>
          </w:tcPr>
          <w:p w14:paraId="366D590A">
            <w:pPr>
              <w:jc w:val="center"/>
              <w:rPr>
                <w:rFonts w:hint="eastAsia" w:ascii="宋体" w:hAnsi="宋体" w:cs="宋体"/>
              </w:rPr>
            </w:pPr>
          </w:p>
        </w:tc>
        <w:tc>
          <w:tcPr>
            <w:tcW w:w="995" w:type="dxa"/>
            <w:noWrap w:val="0"/>
            <w:vAlign w:val="center"/>
          </w:tcPr>
          <w:p w14:paraId="3475C682">
            <w:pPr>
              <w:jc w:val="center"/>
              <w:rPr>
                <w:rFonts w:hint="eastAsia" w:ascii="宋体" w:hAnsi="宋体" w:cs="宋体"/>
              </w:rPr>
            </w:pPr>
          </w:p>
        </w:tc>
      </w:tr>
      <w:tr w14:paraId="206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42" w:type="dxa"/>
            <w:noWrap w:val="0"/>
            <w:vAlign w:val="center"/>
          </w:tcPr>
          <w:p w14:paraId="5E01561E">
            <w:pPr>
              <w:jc w:val="center"/>
              <w:rPr>
                <w:rFonts w:hint="eastAsia" w:ascii="宋体" w:hAnsi="宋体" w:cs="宋体"/>
              </w:rPr>
            </w:pPr>
            <w:r>
              <w:rPr>
                <w:rFonts w:hint="eastAsia" w:ascii="宋体" w:hAnsi="宋体" w:cs="宋体"/>
              </w:rPr>
              <w:t>6</w:t>
            </w:r>
          </w:p>
        </w:tc>
        <w:tc>
          <w:tcPr>
            <w:tcW w:w="1216" w:type="dxa"/>
            <w:gridSpan w:val="2"/>
            <w:noWrap w:val="0"/>
            <w:vAlign w:val="center"/>
          </w:tcPr>
          <w:p w14:paraId="5A9053BF">
            <w:pPr>
              <w:jc w:val="center"/>
              <w:rPr>
                <w:rFonts w:hint="eastAsia" w:ascii="宋体" w:hAnsi="宋体" w:cs="宋体"/>
              </w:rPr>
            </w:pPr>
          </w:p>
        </w:tc>
        <w:tc>
          <w:tcPr>
            <w:tcW w:w="1464" w:type="dxa"/>
            <w:gridSpan w:val="2"/>
            <w:noWrap w:val="0"/>
            <w:vAlign w:val="center"/>
          </w:tcPr>
          <w:p w14:paraId="471FD364">
            <w:pPr>
              <w:jc w:val="center"/>
              <w:rPr>
                <w:rFonts w:hint="eastAsia" w:ascii="宋体" w:hAnsi="宋体" w:cs="宋体"/>
              </w:rPr>
            </w:pPr>
          </w:p>
        </w:tc>
        <w:tc>
          <w:tcPr>
            <w:tcW w:w="1464" w:type="dxa"/>
            <w:gridSpan w:val="2"/>
            <w:noWrap w:val="0"/>
            <w:vAlign w:val="center"/>
          </w:tcPr>
          <w:p w14:paraId="3FD10A39">
            <w:pPr>
              <w:jc w:val="center"/>
              <w:rPr>
                <w:rFonts w:hint="eastAsia" w:ascii="宋体" w:hAnsi="宋体" w:cs="宋体"/>
              </w:rPr>
            </w:pPr>
          </w:p>
        </w:tc>
        <w:tc>
          <w:tcPr>
            <w:tcW w:w="857" w:type="dxa"/>
            <w:noWrap w:val="0"/>
            <w:vAlign w:val="center"/>
          </w:tcPr>
          <w:p w14:paraId="3D2E2FB3">
            <w:pPr>
              <w:jc w:val="center"/>
              <w:rPr>
                <w:rFonts w:hint="eastAsia" w:ascii="宋体" w:hAnsi="宋体" w:cs="宋体"/>
              </w:rPr>
            </w:pPr>
          </w:p>
        </w:tc>
        <w:tc>
          <w:tcPr>
            <w:tcW w:w="1687" w:type="dxa"/>
            <w:noWrap w:val="0"/>
            <w:vAlign w:val="center"/>
          </w:tcPr>
          <w:p w14:paraId="3D866D5A">
            <w:pPr>
              <w:jc w:val="center"/>
              <w:rPr>
                <w:rFonts w:hint="eastAsia" w:ascii="宋体" w:hAnsi="宋体" w:cs="宋体"/>
              </w:rPr>
            </w:pPr>
          </w:p>
        </w:tc>
        <w:tc>
          <w:tcPr>
            <w:tcW w:w="1429" w:type="dxa"/>
            <w:noWrap w:val="0"/>
            <w:vAlign w:val="center"/>
          </w:tcPr>
          <w:p w14:paraId="5737CFA0">
            <w:pPr>
              <w:jc w:val="center"/>
              <w:rPr>
                <w:rFonts w:hint="eastAsia" w:ascii="宋体" w:hAnsi="宋体" w:cs="宋体"/>
              </w:rPr>
            </w:pPr>
          </w:p>
        </w:tc>
        <w:tc>
          <w:tcPr>
            <w:tcW w:w="995" w:type="dxa"/>
            <w:noWrap w:val="0"/>
            <w:vAlign w:val="center"/>
          </w:tcPr>
          <w:p w14:paraId="40727706">
            <w:pPr>
              <w:jc w:val="center"/>
              <w:rPr>
                <w:rFonts w:hint="eastAsia" w:ascii="宋体" w:hAnsi="宋体" w:cs="宋体"/>
              </w:rPr>
            </w:pPr>
          </w:p>
        </w:tc>
      </w:tr>
      <w:tr w14:paraId="47F5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7" w:hRule="atLeast"/>
        </w:trPr>
        <w:tc>
          <w:tcPr>
            <w:tcW w:w="9854" w:type="dxa"/>
            <w:gridSpan w:val="11"/>
            <w:noWrap w:val="0"/>
            <w:vAlign w:val="center"/>
          </w:tcPr>
          <w:p w14:paraId="115F261A">
            <w:pPr>
              <w:jc w:val="center"/>
              <w:rPr>
                <w:rFonts w:hint="eastAsia" w:ascii="宋体" w:hAnsi="宋体" w:cs="宋体"/>
              </w:rPr>
            </w:pPr>
          </w:p>
        </w:tc>
      </w:tr>
      <w:tr w14:paraId="6578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563" w:type="dxa"/>
            <w:gridSpan w:val="4"/>
            <w:vMerge w:val="restart"/>
            <w:noWrap w:val="0"/>
            <w:vAlign w:val="center"/>
          </w:tcPr>
          <w:p w14:paraId="54BF0B05">
            <w:pPr>
              <w:jc w:val="center"/>
              <w:rPr>
                <w:rFonts w:hint="eastAsia" w:ascii="宋体" w:hAnsi="宋体" w:cs="宋体"/>
              </w:rPr>
            </w:pPr>
            <w:r>
              <w:rPr>
                <w:rFonts w:hint="eastAsia" w:ascii="宋体" w:hAnsi="宋体" w:cs="宋体"/>
              </w:rPr>
              <w:t>甲方（需方）</w:t>
            </w:r>
          </w:p>
        </w:tc>
        <w:tc>
          <w:tcPr>
            <w:tcW w:w="1714" w:type="dxa"/>
            <w:gridSpan w:val="2"/>
            <w:noWrap w:val="0"/>
            <w:vAlign w:val="center"/>
          </w:tcPr>
          <w:p w14:paraId="15CA7405">
            <w:pPr>
              <w:jc w:val="center"/>
              <w:rPr>
                <w:rFonts w:hint="eastAsia" w:ascii="宋体" w:hAnsi="宋体" w:cs="宋体"/>
              </w:rPr>
            </w:pPr>
            <w:r>
              <w:rPr>
                <w:rFonts w:hint="eastAsia" w:ascii="宋体" w:hAnsi="宋体" w:cs="宋体"/>
              </w:rPr>
              <w:t>签字（盖章）</w:t>
            </w:r>
          </w:p>
        </w:tc>
        <w:tc>
          <w:tcPr>
            <w:tcW w:w="5577" w:type="dxa"/>
            <w:gridSpan w:val="5"/>
            <w:noWrap w:val="0"/>
            <w:vAlign w:val="center"/>
          </w:tcPr>
          <w:p w14:paraId="4B8446BC">
            <w:pPr>
              <w:jc w:val="center"/>
              <w:rPr>
                <w:rFonts w:hint="eastAsia" w:ascii="宋体" w:hAnsi="宋体" w:cs="宋体"/>
              </w:rPr>
            </w:pPr>
          </w:p>
        </w:tc>
      </w:tr>
      <w:tr w14:paraId="1E65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563" w:type="dxa"/>
            <w:gridSpan w:val="4"/>
            <w:vMerge w:val="continue"/>
            <w:noWrap w:val="0"/>
            <w:vAlign w:val="center"/>
          </w:tcPr>
          <w:p w14:paraId="08C25F53">
            <w:pPr>
              <w:widowControl/>
              <w:jc w:val="center"/>
              <w:rPr>
                <w:rFonts w:hint="eastAsia" w:ascii="宋体" w:hAnsi="宋体" w:cs="宋体"/>
              </w:rPr>
            </w:pPr>
          </w:p>
        </w:tc>
        <w:tc>
          <w:tcPr>
            <w:tcW w:w="1714" w:type="dxa"/>
            <w:gridSpan w:val="2"/>
            <w:noWrap w:val="0"/>
            <w:vAlign w:val="center"/>
          </w:tcPr>
          <w:p w14:paraId="7D20D01A">
            <w:pPr>
              <w:jc w:val="center"/>
              <w:rPr>
                <w:rFonts w:hint="eastAsia" w:ascii="宋体" w:hAnsi="宋体" w:cs="宋体"/>
              </w:rPr>
            </w:pPr>
            <w:r>
              <w:rPr>
                <w:rFonts w:hint="eastAsia" w:ascii="宋体" w:hAnsi="宋体" w:cs="宋体"/>
              </w:rPr>
              <w:t>日期</w:t>
            </w:r>
          </w:p>
        </w:tc>
        <w:tc>
          <w:tcPr>
            <w:tcW w:w="5577" w:type="dxa"/>
            <w:gridSpan w:val="5"/>
            <w:noWrap w:val="0"/>
            <w:vAlign w:val="center"/>
          </w:tcPr>
          <w:p w14:paraId="5FD37EDE">
            <w:pPr>
              <w:jc w:val="center"/>
              <w:rPr>
                <w:rFonts w:hint="eastAsia" w:ascii="宋体" w:hAnsi="宋体" w:cs="宋体"/>
              </w:rPr>
            </w:pPr>
          </w:p>
        </w:tc>
      </w:tr>
      <w:tr w14:paraId="4B50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563" w:type="dxa"/>
            <w:gridSpan w:val="4"/>
            <w:vMerge w:val="restart"/>
            <w:noWrap w:val="0"/>
            <w:vAlign w:val="center"/>
          </w:tcPr>
          <w:p w14:paraId="4B5DB285">
            <w:pPr>
              <w:jc w:val="center"/>
              <w:rPr>
                <w:rFonts w:hint="eastAsia" w:ascii="宋体" w:hAnsi="宋体" w:cs="宋体"/>
              </w:rPr>
            </w:pPr>
            <w:r>
              <w:rPr>
                <w:rFonts w:hint="eastAsia" w:ascii="宋体" w:hAnsi="宋体" w:cs="宋体"/>
              </w:rPr>
              <w:t>乙方（供方）</w:t>
            </w:r>
          </w:p>
        </w:tc>
        <w:tc>
          <w:tcPr>
            <w:tcW w:w="1714" w:type="dxa"/>
            <w:gridSpan w:val="2"/>
            <w:noWrap w:val="0"/>
            <w:vAlign w:val="center"/>
          </w:tcPr>
          <w:p w14:paraId="1B1F5C7D">
            <w:pPr>
              <w:jc w:val="center"/>
              <w:rPr>
                <w:rFonts w:hint="eastAsia" w:ascii="宋体" w:hAnsi="宋体" w:cs="宋体"/>
              </w:rPr>
            </w:pPr>
            <w:r>
              <w:rPr>
                <w:rFonts w:hint="eastAsia" w:ascii="宋体" w:hAnsi="宋体" w:cs="宋体"/>
              </w:rPr>
              <w:t>签字（盖章）</w:t>
            </w:r>
          </w:p>
        </w:tc>
        <w:tc>
          <w:tcPr>
            <w:tcW w:w="5577" w:type="dxa"/>
            <w:gridSpan w:val="5"/>
            <w:noWrap w:val="0"/>
            <w:vAlign w:val="center"/>
          </w:tcPr>
          <w:p w14:paraId="7358BF55">
            <w:pPr>
              <w:jc w:val="center"/>
              <w:rPr>
                <w:rFonts w:hint="eastAsia" w:ascii="宋体" w:hAnsi="宋体" w:cs="宋体"/>
              </w:rPr>
            </w:pPr>
          </w:p>
        </w:tc>
      </w:tr>
      <w:tr w14:paraId="5FEC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563" w:type="dxa"/>
            <w:gridSpan w:val="4"/>
            <w:vMerge w:val="continue"/>
            <w:noWrap w:val="0"/>
            <w:vAlign w:val="center"/>
          </w:tcPr>
          <w:p w14:paraId="1AF6008A">
            <w:pPr>
              <w:widowControl/>
              <w:jc w:val="center"/>
              <w:rPr>
                <w:rFonts w:hint="eastAsia" w:ascii="宋体" w:hAnsi="宋体" w:cs="宋体"/>
              </w:rPr>
            </w:pPr>
          </w:p>
        </w:tc>
        <w:tc>
          <w:tcPr>
            <w:tcW w:w="1714" w:type="dxa"/>
            <w:gridSpan w:val="2"/>
            <w:noWrap w:val="0"/>
            <w:vAlign w:val="center"/>
          </w:tcPr>
          <w:p w14:paraId="19C10E09">
            <w:pPr>
              <w:jc w:val="center"/>
              <w:rPr>
                <w:rFonts w:hint="eastAsia" w:ascii="宋体" w:hAnsi="宋体" w:cs="宋体"/>
              </w:rPr>
            </w:pPr>
            <w:r>
              <w:rPr>
                <w:rFonts w:hint="eastAsia" w:ascii="宋体" w:hAnsi="宋体" w:cs="宋体"/>
              </w:rPr>
              <w:t>日期</w:t>
            </w:r>
          </w:p>
        </w:tc>
        <w:tc>
          <w:tcPr>
            <w:tcW w:w="5577" w:type="dxa"/>
            <w:gridSpan w:val="5"/>
            <w:noWrap w:val="0"/>
            <w:vAlign w:val="center"/>
          </w:tcPr>
          <w:p w14:paraId="7E51B76F">
            <w:pPr>
              <w:jc w:val="center"/>
              <w:rPr>
                <w:rFonts w:hint="eastAsia" w:ascii="宋体" w:hAnsi="宋体" w:cs="宋体"/>
              </w:rPr>
            </w:pPr>
          </w:p>
        </w:tc>
      </w:tr>
      <w:tr w14:paraId="2EF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1351" w:type="dxa"/>
            <w:gridSpan w:val="2"/>
            <w:noWrap w:val="0"/>
            <w:vAlign w:val="center"/>
          </w:tcPr>
          <w:p w14:paraId="07EA42F1">
            <w:pPr>
              <w:jc w:val="center"/>
              <w:rPr>
                <w:rFonts w:hint="eastAsia" w:ascii="宋体" w:hAnsi="宋体" w:cs="宋体"/>
              </w:rPr>
            </w:pPr>
            <w:r>
              <w:rPr>
                <w:rFonts w:hint="eastAsia" w:ascii="宋体" w:hAnsi="宋体" w:cs="宋体"/>
              </w:rPr>
              <w:t>备</w:t>
            </w:r>
          </w:p>
          <w:p w14:paraId="367EC94B">
            <w:pPr>
              <w:jc w:val="center"/>
              <w:rPr>
                <w:rFonts w:hint="eastAsia" w:ascii="宋体" w:hAnsi="宋体" w:cs="宋体"/>
              </w:rPr>
            </w:pPr>
            <w:r>
              <w:rPr>
                <w:rFonts w:hint="eastAsia" w:ascii="宋体" w:hAnsi="宋体" w:cs="宋体"/>
              </w:rPr>
              <w:t>注</w:t>
            </w:r>
          </w:p>
        </w:tc>
        <w:tc>
          <w:tcPr>
            <w:tcW w:w="8503" w:type="dxa"/>
            <w:gridSpan w:val="9"/>
            <w:noWrap w:val="0"/>
            <w:vAlign w:val="center"/>
          </w:tcPr>
          <w:p w14:paraId="28F50B8D">
            <w:pPr>
              <w:rPr>
                <w:rFonts w:hint="eastAsia" w:ascii="宋体" w:hAnsi="宋体" w:cs="宋体"/>
              </w:rPr>
            </w:pPr>
            <w:r>
              <w:rPr>
                <w:rFonts w:hint="eastAsia" w:ascii="宋体" w:hAnsi="宋体" w:cs="宋体"/>
              </w:rPr>
              <w:t>注：补货时，须注明补货原因及补货日期。</w:t>
            </w:r>
          </w:p>
        </w:tc>
      </w:tr>
    </w:tbl>
    <w:p w14:paraId="131BD2FD">
      <w:pPr>
        <w:spacing w:line="480" w:lineRule="atLeast"/>
        <w:rPr>
          <w:rFonts w:hint="eastAsia" w:ascii="宋体" w:hAnsi="宋体" w:cs="宋体"/>
        </w:rPr>
      </w:pPr>
      <w:r>
        <w:rPr>
          <w:rFonts w:hint="eastAsia" w:ascii="宋体" w:hAnsi="宋体" w:cs="宋体"/>
        </w:rPr>
        <w:t>本清单一式两联，</w:t>
      </w:r>
      <w:r>
        <w:rPr>
          <w:rFonts w:hint="eastAsia" w:ascii="宋体" w:hAnsi="宋体" w:cs="宋体"/>
          <w:b/>
        </w:rPr>
        <w:t>甲方、乙方各存取一联;</w:t>
      </w:r>
      <w:r>
        <w:rPr>
          <w:rFonts w:hint="eastAsia" w:ascii="宋体" w:hAnsi="宋体" w:cs="宋体"/>
        </w:rPr>
        <w:t xml:space="preserve"> </w:t>
      </w:r>
    </w:p>
    <w:p w14:paraId="2348058F">
      <w:pPr>
        <w:spacing w:line="480" w:lineRule="atLeast"/>
        <w:rPr>
          <w:rFonts w:hint="eastAsia" w:ascii="宋体" w:hAnsi="宋体" w:cs="宋体"/>
        </w:rPr>
        <w:sectPr>
          <w:footerReference r:id="rId4" w:type="first"/>
          <w:footerReference r:id="rId3" w:type="default"/>
          <w:pgSz w:w="11906" w:h="16838"/>
          <w:pgMar w:top="1106" w:right="1134" w:bottom="1134" w:left="1134" w:header="567" w:footer="851" w:gutter="0"/>
          <w:cols w:space="720" w:num="1"/>
          <w:titlePg/>
          <w:docGrid w:linePitch="312" w:charSpace="0"/>
        </w:sectPr>
      </w:pPr>
      <w:r>
        <w:rPr>
          <w:rFonts w:hint="eastAsia" w:ascii="宋体" w:hAnsi="宋体" w:cs="宋体"/>
        </w:rPr>
        <w:t>填表须知：字迹要清晰，涂改无效。</w:t>
      </w:r>
    </w:p>
    <w:tbl>
      <w:tblPr>
        <w:tblStyle w:val="7"/>
        <w:tblW w:w="0" w:type="auto"/>
        <w:jc w:val="center"/>
        <w:tblLayout w:type="fixed"/>
        <w:tblCellMar>
          <w:top w:w="0" w:type="dxa"/>
          <w:left w:w="108" w:type="dxa"/>
          <w:bottom w:w="0" w:type="dxa"/>
          <w:right w:w="108" w:type="dxa"/>
        </w:tblCellMar>
      </w:tblPr>
      <w:tblGrid>
        <w:gridCol w:w="1300"/>
        <w:gridCol w:w="680"/>
        <w:gridCol w:w="1477"/>
        <w:gridCol w:w="1443"/>
        <w:gridCol w:w="880"/>
        <w:gridCol w:w="1140"/>
        <w:gridCol w:w="1140"/>
        <w:gridCol w:w="1140"/>
        <w:gridCol w:w="1140"/>
        <w:gridCol w:w="700"/>
        <w:gridCol w:w="440"/>
        <w:gridCol w:w="1140"/>
        <w:gridCol w:w="1327"/>
        <w:gridCol w:w="850"/>
        <w:gridCol w:w="1243"/>
      </w:tblGrid>
      <w:tr w14:paraId="06C13420">
        <w:tblPrEx>
          <w:tblCellMar>
            <w:top w:w="0" w:type="dxa"/>
            <w:left w:w="108" w:type="dxa"/>
            <w:bottom w:w="0" w:type="dxa"/>
            <w:right w:w="108" w:type="dxa"/>
          </w:tblCellMar>
        </w:tblPrEx>
        <w:trPr>
          <w:gridAfter w:val="5"/>
          <w:wAfter w:w="5000" w:type="dxa"/>
          <w:trHeight w:val="300" w:hRule="atLeast"/>
          <w:jc w:val="center"/>
        </w:trPr>
        <w:tc>
          <w:tcPr>
            <w:tcW w:w="11040" w:type="dxa"/>
            <w:gridSpan w:val="10"/>
            <w:tcBorders>
              <w:top w:val="nil"/>
              <w:left w:val="nil"/>
              <w:bottom w:val="nil"/>
              <w:right w:val="nil"/>
            </w:tcBorders>
            <w:noWrap w:val="0"/>
            <w:vAlign w:val="center"/>
          </w:tcPr>
          <w:p w14:paraId="7E8F0E53">
            <w:pPr>
              <w:widowControl/>
              <w:spacing w:line="240" w:lineRule="atLeast"/>
              <w:jc w:val="left"/>
              <w:rPr>
                <w:rFonts w:hint="eastAsia" w:ascii="宋体" w:hAnsi="宋体" w:cs="宋体"/>
                <w:b/>
                <w:kern w:val="0"/>
              </w:rPr>
            </w:pPr>
            <w:bookmarkStart w:id="2" w:name="_Hlk464482415"/>
            <w:r>
              <w:rPr>
                <w:rFonts w:hint="eastAsia" w:ascii="宋体" w:hAnsi="宋体" w:cs="宋体"/>
                <w:b/>
                <w:kern w:val="0"/>
              </w:rPr>
              <w:t>附件2</w:t>
            </w:r>
            <w:r>
              <w:rPr>
                <w:rFonts w:hint="eastAsia" w:ascii="宋体" w:hAnsi="宋体" w:cs="宋体"/>
                <w:b/>
                <w:kern w:val="0"/>
                <w:sz w:val="24"/>
              </w:rPr>
              <w:t xml:space="preserve">                                               物资采购月度</w:t>
            </w:r>
            <w:r>
              <w:rPr>
                <w:rFonts w:hint="eastAsia" w:ascii="宋体" w:hAnsi="宋体" w:cs="宋体"/>
                <w:b/>
                <w:kern w:val="0"/>
                <w:sz w:val="24"/>
                <w:lang w:val="en-US" w:eastAsia="zh-CN"/>
              </w:rPr>
              <w:t>计量</w:t>
            </w:r>
            <w:r>
              <w:rPr>
                <w:rFonts w:hint="eastAsia" w:ascii="宋体" w:hAnsi="宋体" w:cs="宋体"/>
                <w:b/>
                <w:kern w:val="0"/>
                <w:sz w:val="24"/>
              </w:rPr>
              <w:t>单</w:t>
            </w:r>
          </w:p>
        </w:tc>
      </w:tr>
      <w:tr w14:paraId="7ED504A7">
        <w:tblPrEx>
          <w:tblCellMar>
            <w:top w:w="0" w:type="dxa"/>
            <w:left w:w="108" w:type="dxa"/>
            <w:bottom w:w="0" w:type="dxa"/>
            <w:right w:w="108" w:type="dxa"/>
          </w:tblCellMar>
        </w:tblPrEx>
        <w:trPr>
          <w:trHeight w:val="46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09D08350">
            <w:pPr>
              <w:widowControl/>
              <w:spacing w:line="240" w:lineRule="atLeast"/>
              <w:jc w:val="center"/>
              <w:rPr>
                <w:rFonts w:hint="eastAsia" w:ascii="宋体" w:hAnsi="宋体" w:cs="宋体"/>
                <w:kern w:val="0"/>
              </w:rPr>
            </w:pPr>
            <w:r>
              <w:rPr>
                <w:rFonts w:hint="eastAsia" w:ascii="宋体" w:hAnsi="宋体" w:cs="宋体"/>
                <w:kern w:val="0"/>
              </w:rPr>
              <w:t>项目名称</w:t>
            </w:r>
          </w:p>
        </w:tc>
        <w:tc>
          <w:tcPr>
            <w:tcW w:w="5620" w:type="dxa"/>
            <w:gridSpan w:val="5"/>
            <w:tcBorders>
              <w:top w:val="single" w:color="auto" w:sz="4" w:space="0"/>
              <w:left w:val="nil"/>
              <w:bottom w:val="single" w:color="auto" w:sz="4" w:space="0"/>
              <w:right w:val="single" w:color="000000" w:sz="4" w:space="0"/>
            </w:tcBorders>
            <w:noWrap w:val="0"/>
            <w:vAlign w:val="center"/>
          </w:tcPr>
          <w:p w14:paraId="70AB25AE">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single" w:color="auto" w:sz="4" w:space="0"/>
              <w:left w:val="nil"/>
              <w:bottom w:val="single" w:color="auto" w:sz="4" w:space="0"/>
              <w:right w:val="single" w:color="auto" w:sz="4" w:space="0"/>
            </w:tcBorders>
            <w:noWrap w:val="0"/>
            <w:vAlign w:val="center"/>
          </w:tcPr>
          <w:p w14:paraId="4CEB4546">
            <w:pPr>
              <w:widowControl/>
              <w:spacing w:line="240" w:lineRule="atLeast"/>
              <w:jc w:val="center"/>
              <w:rPr>
                <w:rFonts w:hint="eastAsia" w:ascii="宋体" w:hAnsi="宋体" w:cs="宋体"/>
                <w:kern w:val="0"/>
              </w:rPr>
            </w:pPr>
            <w:r>
              <w:rPr>
                <w:rFonts w:hint="eastAsia" w:ascii="宋体" w:hAnsi="宋体" w:cs="宋体"/>
                <w:kern w:val="0"/>
              </w:rPr>
              <w:t>合同名称</w:t>
            </w:r>
          </w:p>
        </w:tc>
        <w:tc>
          <w:tcPr>
            <w:tcW w:w="4560" w:type="dxa"/>
            <w:gridSpan w:val="5"/>
            <w:tcBorders>
              <w:top w:val="single" w:color="auto" w:sz="4" w:space="0"/>
              <w:left w:val="nil"/>
              <w:bottom w:val="single" w:color="auto" w:sz="4" w:space="0"/>
              <w:right w:val="single" w:color="000000" w:sz="4" w:space="0"/>
            </w:tcBorders>
            <w:noWrap w:val="0"/>
            <w:vAlign w:val="center"/>
          </w:tcPr>
          <w:p w14:paraId="2568F13C">
            <w:pPr>
              <w:widowControl/>
              <w:spacing w:line="240" w:lineRule="atLeast"/>
              <w:jc w:val="center"/>
              <w:rPr>
                <w:rFonts w:hint="eastAsia" w:ascii="宋体" w:hAnsi="宋体" w:cs="宋体"/>
                <w:kern w:val="0"/>
              </w:rPr>
            </w:pPr>
            <w:r>
              <w:rPr>
                <w:rFonts w:hint="eastAsia" w:ascii="宋体" w:hAnsi="宋体" w:cs="宋体"/>
                <w:kern w:val="0"/>
              </w:rPr>
              <w:t>　</w:t>
            </w:r>
          </w:p>
        </w:tc>
        <w:tc>
          <w:tcPr>
            <w:tcW w:w="1327" w:type="dxa"/>
            <w:tcBorders>
              <w:top w:val="single" w:color="auto" w:sz="4" w:space="0"/>
              <w:left w:val="nil"/>
              <w:bottom w:val="single" w:color="auto" w:sz="4" w:space="0"/>
              <w:right w:val="single" w:color="auto" w:sz="4" w:space="0"/>
            </w:tcBorders>
            <w:noWrap w:val="0"/>
            <w:vAlign w:val="center"/>
          </w:tcPr>
          <w:p w14:paraId="5323775F">
            <w:pPr>
              <w:widowControl/>
              <w:spacing w:line="240" w:lineRule="atLeast"/>
              <w:jc w:val="center"/>
              <w:rPr>
                <w:rFonts w:hint="eastAsia" w:ascii="宋体" w:hAnsi="宋体" w:cs="宋体"/>
                <w:kern w:val="0"/>
              </w:rPr>
            </w:pPr>
            <w:r>
              <w:rPr>
                <w:rFonts w:hint="eastAsia" w:ascii="宋体" w:hAnsi="宋体" w:cs="宋体"/>
                <w:kern w:val="0"/>
              </w:rPr>
              <w:t>计量期数</w:t>
            </w:r>
          </w:p>
        </w:tc>
        <w:tc>
          <w:tcPr>
            <w:tcW w:w="2093" w:type="dxa"/>
            <w:gridSpan w:val="2"/>
            <w:tcBorders>
              <w:top w:val="single" w:color="auto" w:sz="4" w:space="0"/>
              <w:left w:val="nil"/>
              <w:bottom w:val="single" w:color="auto" w:sz="4" w:space="0"/>
              <w:right w:val="single" w:color="000000" w:sz="4" w:space="0"/>
            </w:tcBorders>
            <w:noWrap w:val="0"/>
            <w:vAlign w:val="center"/>
          </w:tcPr>
          <w:p w14:paraId="0A355E91">
            <w:pPr>
              <w:widowControl/>
              <w:spacing w:line="240" w:lineRule="atLeast"/>
              <w:jc w:val="center"/>
              <w:rPr>
                <w:rFonts w:hint="eastAsia" w:ascii="宋体" w:hAnsi="宋体" w:cs="宋体"/>
                <w:kern w:val="0"/>
              </w:rPr>
            </w:pPr>
            <w:r>
              <w:rPr>
                <w:rFonts w:hint="eastAsia" w:ascii="宋体" w:hAnsi="宋体" w:cs="宋体"/>
                <w:kern w:val="0"/>
              </w:rPr>
              <w:t>第  期</w:t>
            </w:r>
          </w:p>
        </w:tc>
      </w:tr>
      <w:tr w14:paraId="2BF5CAB7">
        <w:tblPrEx>
          <w:tblCellMar>
            <w:top w:w="0" w:type="dxa"/>
            <w:left w:w="108" w:type="dxa"/>
            <w:bottom w:w="0" w:type="dxa"/>
            <w:right w:w="108" w:type="dxa"/>
          </w:tblCellMar>
        </w:tblPrEx>
        <w:trPr>
          <w:trHeight w:val="383" w:hRule="atLeast"/>
          <w:jc w:val="center"/>
        </w:trPr>
        <w:tc>
          <w:tcPr>
            <w:tcW w:w="1300" w:type="dxa"/>
            <w:tcBorders>
              <w:top w:val="nil"/>
              <w:left w:val="single" w:color="auto" w:sz="4" w:space="0"/>
              <w:bottom w:val="single" w:color="auto" w:sz="4" w:space="0"/>
              <w:right w:val="single" w:color="auto" w:sz="4" w:space="0"/>
            </w:tcBorders>
            <w:noWrap w:val="0"/>
            <w:vAlign w:val="center"/>
          </w:tcPr>
          <w:p w14:paraId="7F61B1F1">
            <w:pPr>
              <w:widowControl/>
              <w:spacing w:line="240" w:lineRule="atLeast"/>
              <w:jc w:val="center"/>
              <w:rPr>
                <w:rFonts w:hint="eastAsia" w:ascii="宋体" w:hAnsi="宋体" w:cs="宋体"/>
                <w:kern w:val="0"/>
              </w:rPr>
            </w:pPr>
            <w:r>
              <w:rPr>
                <w:rFonts w:hint="eastAsia" w:ascii="宋体" w:hAnsi="宋体" w:cs="宋体"/>
                <w:kern w:val="0"/>
              </w:rPr>
              <w:t>供应商名称</w:t>
            </w:r>
          </w:p>
        </w:tc>
        <w:tc>
          <w:tcPr>
            <w:tcW w:w="5620" w:type="dxa"/>
            <w:gridSpan w:val="5"/>
            <w:tcBorders>
              <w:top w:val="single" w:color="auto" w:sz="4" w:space="0"/>
              <w:left w:val="nil"/>
              <w:bottom w:val="single" w:color="auto" w:sz="4" w:space="0"/>
              <w:right w:val="single" w:color="000000" w:sz="4" w:space="0"/>
            </w:tcBorders>
            <w:noWrap w:val="0"/>
            <w:vAlign w:val="center"/>
          </w:tcPr>
          <w:p w14:paraId="4448BCEC">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122E14C">
            <w:pPr>
              <w:widowControl/>
              <w:spacing w:line="240" w:lineRule="atLeast"/>
              <w:jc w:val="center"/>
              <w:rPr>
                <w:rFonts w:hint="eastAsia" w:ascii="宋体" w:hAnsi="宋体" w:cs="宋体"/>
                <w:kern w:val="0"/>
              </w:rPr>
            </w:pPr>
            <w:r>
              <w:rPr>
                <w:rFonts w:hint="eastAsia" w:ascii="宋体" w:hAnsi="宋体" w:cs="宋体"/>
                <w:kern w:val="0"/>
              </w:rPr>
              <w:t>合同编号</w:t>
            </w:r>
          </w:p>
        </w:tc>
        <w:tc>
          <w:tcPr>
            <w:tcW w:w="4560" w:type="dxa"/>
            <w:gridSpan w:val="5"/>
            <w:tcBorders>
              <w:top w:val="single" w:color="auto" w:sz="4" w:space="0"/>
              <w:left w:val="nil"/>
              <w:bottom w:val="single" w:color="auto" w:sz="4" w:space="0"/>
              <w:right w:val="single" w:color="000000" w:sz="4" w:space="0"/>
            </w:tcBorders>
            <w:noWrap w:val="0"/>
            <w:vAlign w:val="center"/>
          </w:tcPr>
          <w:p w14:paraId="6AAB7DB4">
            <w:pPr>
              <w:widowControl/>
              <w:spacing w:line="240" w:lineRule="atLeast"/>
              <w:jc w:val="center"/>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0"/>
            <w:vAlign w:val="center"/>
          </w:tcPr>
          <w:p w14:paraId="4F953316">
            <w:pPr>
              <w:widowControl/>
              <w:spacing w:line="240" w:lineRule="atLeast"/>
              <w:jc w:val="center"/>
              <w:rPr>
                <w:rFonts w:hint="eastAsia" w:ascii="宋体" w:hAnsi="宋体" w:cs="宋体"/>
                <w:kern w:val="0"/>
              </w:rPr>
            </w:pPr>
            <w:r>
              <w:rPr>
                <w:rFonts w:hint="eastAsia" w:ascii="宋体" w:hAnsi="宋体" w:cs="宋体"/>
                <w:kern w:val="0"/>
              </w:rPr>
              <w:t>合同签订</w:t>
            </w:r>
          </w:p>
          <w:p w14:paraId="4B6E582F">
            <w:pPr>
              <w:widowControl/>
              <w:spacing w:line="240" w:lineRule="atLeast"/>
              <w:jc w:val="center"/>
              <w:rPr>
                <w:rFonts w:hint="eastAsia" w:ascii="宋体" w:hAnsi="宋体" w:cs="宋体"/>
                <w:kern w:val="0"/>
              </w:rPr>
            </w:pPr>
            <w:r>
              <w:rPr>
                <w:rFonts w:hint="eastAsia" w:ascii="宋体" w:hAnsi="宋体" w:cs="宋体"/>
                <w:kern w:val="0"/>
              </w:rPr>
              <w:t>时间</w:t>
            </w:r>
          </w:p>
        </w:tc>
        <w:tc>
          <w:tcPr>
            <w:tcW w:w="2093" w:type="dxa"/>
            <w:gridSpan w:val="2"/>
            <w:tcBorders>
              <w:top w:val="single" w:color="auto" w:sz="4" w:space="0"/>
              <w:left w:val="nil"/>
              <w:bottom w:val="single" w:color="auto" w:sz="4" w:space="0"/>
              <w:right w:val="single" w:color="000000" w:sz="4" w:space="0"/>
            </w:tcBorders>
            <w:noWrap w:val="0"/>
            <w:vAlign w:val="center"/>
          </w:tcPr>
          <w:p w14:paraId="62D46E02">
            <w:pPr>
              <w:widowControl/>
              <w:spacing w:line="240" w:lineRule="atLeast"/>
              <w:jc w:val="center"/>
              <w:rPr>
                <w:rFonts w:hint="eastAsia" w:ascii="宋体" w:hAnsi="宋体" w:cs="宋体"/>
                <w:kern w:val="0"/>
                <w:u w:val="single"/>
              </w:rPr>
            </w:pPr>
            <w:r>
              <w:rPr>
                <w:rFonts w:hint="eastAsia" w:ascii="宋体" w:hAnsi="宋体" w:cs="宋体"/>
                <w:kern w:val="0"/>
              </w:rPr>
              <w:t>年 月 日</w:t>
            </w:r>
          </w:p>
        </w:tc>
      </w:tr>
      <w:tr w14:paraId="3DDC3495">
        <w:tblPrEx>
          <w:tblCellMar>
            <w:top w:w="0" w:type="dxa"/>
            <w:left w:w="108" w:type="dxa"/>
            <w:bottom w:w="0" w:type="dxa"/>
            <w:right w:w="108" w:type="dxa"/>
          </w:tblCellMar>
        </w:tblPrEx>
        <w:trPr>
          <w:trHeight w:val="390" w:hRule="atLeast"/>
          <w:jc w:val="center"/>
        </w:trPr>
        <w:tc>
          <w:tcPr>
            <w:tcW w:w="1300" w:type="dxa"/>
            <w:tcBorders>
              <w:top w:val="nil"/>
              <w:left w:val="single" w:color="auto" w:sz="4" w:space="0"/>
              <w:bottom w:val="single" w:color="auto" w:sz="4" w:space="0"/>
              <w:right w:val="single" w:color="auto" w:sz="4" w:space="0"/>
            </w:tcBorders>
            <w:noWrap w:val="0"/>
            <w:vAlign w:val="center"/>
          </w:tcPr>
          <w:p w14:paraId="6B4BAC62">
            <w:pPr>
              <w:widowControl/>
              <w:spacing w:line="240" w:lineRule="atLeast"/>
              <w:jc w:val="center"/>
              <w:rPr>
                <w:rFonts w:hint="eastAsia" w:ascii="宋体" w:hAnsi="宋体" w:cs="宋体"/>
                <w:kern w:val="0"/>
              </w:rPr>
            </w:pPr>
            <w:r>
              <w:rPr>
                <w:rFonts w:hint="eastAsia" w:ascii="宋体" w:hAnsi="宋体" w:cs="宋体"/>
                <w:kern w:val="0"/>
              </w:rPr>
              <w:t>计量周期</w:t>
            </w:r>
          </w:p>
        </w:tc>
        <w:tc>
          <w:tcPr>
            <w:tcW w:w="14740" w:type="dxa"/>
            <w:gridSpan w:val="14"/>
            <w:tcBorders>
              <w:top w:val="single" w:color="auto" w:sz="4" w:space="0"/>
              <w:left w:val="nil"/>
              <w:bottom w:val="single" w:color="auto" w:sz="4" w:space="0"/>
              <w:right w:val="single" w:color="000000" w:sz="4" w:space="0"/>
            </w:tcBorders>
            <w:noWrap w:val="0"/>
            <w:vAlign w:val="center"/>
          </w:tcPr>
          <w:p w14:paraId="47BEC24C">
            <w:pPr>
              <w:widowControl/>
              <w:spacing w:line="240" w:lineRule="atLeast"/>
              <w:jc w:val="center"/>
              <w:rPr>
                <w:rFonts w:hint="eastAsia" w:ascii="宋体" w:hAnsi="宋体" w:cs="宋体"/>
                <w:kern w:val="0"/>
              </w:rPr>
            </w:pPr>
            <w:r>
              <w:rPr>
                <w:rFonts w:hint="eastAsia" w:ascii="宋体" w:hAnsi="宋体" w:cs="宋体"/>
                <w:kern w:val="0"/>
              </w:rPr>
              <w:t>从 年 月</w:t>
            </w:r>
            <w:r>
              <w:rPr>
                <w:rFonts w:hint="eastAsia" w:ascii="宋体" w:hAnsi="宋体" w:cs="宋体"/>
                <w:kern w:val="0"/>
                <w:u w:val="single"/>
              </w:rPr>
              <w:t xml:space="preserve">   </w:t>
            </w:r>
            <w:r>
              <w:rPr>
                <w:rFonts w:hint="eastAsia" w:ascii="宋体" w:hAnsi="宋体" w:cs="宋体"/>
                <w:kern w:val="0"/>
              </w:rPr>
              <w:t>日起至 年 月</w:t>
            </w:r>
            <w:r>
              <w:rPr>
                <w:rFonts w:hint="eastAsia" w:ascii="宋体" w:hAnsi="宋体" w:cs="宋体"/>
                <w:kern w:val="0"/>
                <w:u w:val="single"/>
              </w:rPr>
              <w:t xml:space="preserve">   </w:t>
            </w:r>
            <w:r>
              <w:rPr>
                <w:rFonts w:hint="eastAsia" w:ascii="宋体" w:hAnsi="宋体" w:cs="宋体"/>
                <w:kern w:val="0"/>
              </w:rPr>
              <w:t>日止</w:t>
            </w:r>
          </w:p>
        </w:tc>
      </w:tr>
      <w:tr w14:paraId="560DA899">
        <w:tblPrEx>
          <w:tblCellMar>
            <w:top w:w="0" w:type="dxa"/>
            <w:left w:w="108" w:type="dxa"/>
            <w:bottom w:w="0" w:type="dxa"/>
            <w:right w:w="108" w:type="dxa"/>
          </w:tblCellMar>
        </w:tblPrEx>
        <w:trPr>
          <w:trHeight w:val="330"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0B725B40">
            <w:pPr>
              <w:widowControl/>
              <w:spacing w:line="240" w:lineRule="atLeast"/>
              <w:jc w:val="center"/>
              <w:rPr>
                <w:rFonts w:hint="eastAsia" w:ascii="宋体" w:hAnsi="宋体" w:cs="宋体"/>
                <w:kern w:val="0"/>
              </w:rPr>
            </w:pPr>
            <w:r>
              <w:rPr>
                <w:rFonts w:hint="eastAsia" w:ascii="宋体" w:hAnsi="宋体" w:cs="宋体"/>
                <w:kern w:val="0"/>
              </w:rPr>
              <w:t>类型</w:t>
            </w:r>
          </w:p>
        </w:tc>
        <w:tc>
          <w:tcPr>
            <w:tcW w:w="680" w:type="dxa"/>
            <w:vMerge w:val="restart"/>
            <w:tcBorders>
              <w:top w:val="nil"/>
              <w:left w:val="single" w:color="auto" w:sz="4" w:space="0"/>
              <w:bottom w:val="single" w:color="000000" w:sz="4" w:space="0"/>
              <w:right w:val="single" w:color="auto" w:sz="4" w:space="0"/>
            </w:tcBorders>
            <w:noWrap w:val="0"/>
            <w:vAlign w:val="center"/>
          </w:tcPr>
          <w:p w14:paraId="7B24D4C6">
            <w:pPr>
              <w:widowControl/>
              <w:spacing w:line="240" w:lineRule="atLeast"/>
              <w:jc w:val="center"/>
              <w:rPr>
                <w:rFonts w:hint="eastAsia" w:ascii="宋体" w:hAnsi="宋体" w:cs="宋体"/>
                <w:kern w:val="0"/>
              </w:rPr>
            </w:pPr>
            <w:r>
              <w:rPr>
                <w:rFonts w:hint="eastAsia" w:ascii="宋体" w:hAnsi="宋体" w:cs="宋体"/>
                <w:kern w:val="0"/>
              </w:rPr>
              <w:t>序号</w:t>
            </w:r>
          </w:p>
        </w:tc>
        <w:tc>
          <w:tcPr>
            <w:tcW w:w="1477" w:type="dxa"/>
            <w:vMerge w:val="restart"/>
            <w:tcBorders>
              <w:top w:val="nil"/>
              <w:left w:val="single" w:color="auto" w:sz="4" w:space="0"/>
              <w:bottom w:val="single" w:color="auto" w:sz="4" w:space="0"/>
              <w:right w:val="single" w:color="auto" w:sz="4" w:space="0"/>
            </w:tcBorders>
            <w:noWrap w:val="0"/>
            <w:vAlign w:val="center"/>
          </w:tcPr>
          <w:p w14:paraId="0C29C5C9">
            <w:pPr>
              <w:widowControl/>
              <w:spacing w:line="240" w:lineRule="atLeast"/>
              <w:jc w:val="center"/>
              <w:rPr>
                <w:rFonts w:hint="eastAsia" w:ascii="宋体" w:hAnsi="宋体" w:cs="宋体"/>
                <w:kern w:val="0"/>
              </w:rPr>
            </w:pPr>
            <w:r>
              <w:rPr>
                <w:rFonts w:hint="eastAsia" w:ascii="宋体" w:hAnsi="宋体" w:cs="宋体"/>
                <w:kern w:val="0"/>
              </w:rPr>
              <w:t>材料名称</w:t>
            </w:r>
          </w:p>
        </w:tc>
        <w:tc>
          <w:tcPr>
            <w:tcW w:w="1443" w:type="dxa"/>
            <w:vMerge w:val="restart"/>
            <w:tcBorders>
              <w:top w:val="nil"/>
              <w:left w:val="single" w:color="auto" w:sz="4" w:space="0"/>
              <w:bottom w:val="single" w:color="auto" w:sz="4" w:space="0"/>
              <w:right w:val="single" w:color="auto" w:sz="4" w:space="0"/>
            </w:tcBorders>
            <w:noWrap w:val="0"/>
            <w:vAlign w:val="center"/>
          </w:tcPr>
          <w:p w14:paraId="746FC6FB">
            <w:pPr>
              <w:widowControl/>
              <w:spacing w:line="240" w:lineRule="atLeast"/>
              <w:jc w:val="center"/>
              <w:rPr>
                <w:rFonts w:hint="eastAsia" w:ascii="宋体" w:hAnsi="宋体" w:cs="宋体"/>
                <w:kern w:val="0"/>
              </w:rPr>
            </w:pPr>
            <w:r>
              <w:rPr>
                <w:rFonts w:hint="eastAsia" w:ascii="宋体" w:hAnsi="宋体" w:cs="宋体"/>
                <w:kern w:val="0"/>
              </w:rPr>
              <w:t>规格或型号</w:t>
            </w:r>
          </w:p>
        </w:tc>
        <w:tc>
          <w:tcPr>
            <w:tcW w:w="880" w:type="dxa"/>
            <w:vMerge w:val="restart"/>
            <w:tcBorders>
              <w:top w:val="nil"/>
              <w:left w:val="single" w:color="auto" w:sz="4" w:space="0"/>
              <w:bottom w:val="single" w:color="auto" w:sz="4" w:space="0"/>
              <w:right w:val="single" w:color="auto" w:sz="4" w:space="0"/>
            </w:tcBorders>
            <w:noWrap w:val="0"/>
            <w:vAlign w:val="center"/>
          </w:tcPr>
          <w:p w14:paraId="4B5C520B">
            <w:pPr>
              <w:widowControl/>
              <w:spacing w:line="240" w:lineRule="atLeast"/>
              <w:jc w:val="center"/>
              <w:rPr>
                <w:rFonts w:hint="eastAsia" w:ascii="宋体" w:hAnsi="宋体" w:cs="宋体"/>
                <w:kern w:val="0"/>
              </w:rPr>
            </w:pPr>
            <w:r>
              <w:rPr>
                <w:rFonts w:hint="eastAsia" w:ascii="宋体" w:hAnsi="宋体" w:cs="宋体"/>
                <w:kern w:val="0"/>
              </w:rPr>
              <w:t>计量</w:t>
            </w:r>
          </w:p>
          <w:p w14:paraId="77BAF380">
            <w:pPr>
              <w:widowControl/>
              <w:spacing w:line="240" w:lineRule="atLeast"/>
              <w:jc w:val="center"/>
              <w:rPr>
                <w:rFonts w:hint="eastAsia" w:ascii="宋体" w:hAnsi="宋体" w:cs="宋体"/>
                <w:kern w:val="0"/>
              </w:rPr>
            </w:pPr>
            <w:r>
              <w:rPr>
                <w:rFonts w:hint="eastAsia" w:ascii="宋体" w:hAnsi="宋体" w:cs="宋体"/>
                <w:kern w:val="0"/>
              </w:rPr>
              <w:t>单位</w:t>
            </w:r>
          </w:p>
        </w:tc>
        <w:tc>
          <w:tcPr>
            <w:tcW w:w="3420" w:type="dxa"/>
            <w:gridSpan w:val="3"/>
            <w:tcBorders>
              <w:top w:val="single" w:color="auto" w:sz="4" w:space="0"/>
              <w:left w:val="nil"/>
              <w:bottom w:val="single" w:color="auto" w:sz="4" w:space="0"/>
              <w:right w:val="single" w:color="auto" w:sz="4" w:space="0"/>
            </w:tcBorders>
            <w:noWrap w:val="0"/>
            <w:vAlign w:val="center"/>
          </w:tcPr>
          <w:p w14:paraId="5E6F0967">
            <w:pPr>
              <w:widowControl/>
              <w:spacing w:line="240" w:lineRule="atLeast"/>
              <w:jc w:val="center"/>
              <w:rPr>
                <w:rFonts w:hint="eastAsia" w:ascii="宋体" w:hAnsi="宋体" w:cs="宋体"/>
                <w:b/>
                <w:bCs/>
                <w:kern w:val="0"/>
              </w:rPr>
            </w:pPr>
            <w:r>
              <w:rPr>
                <w:rFonts w:hint="eastAsia" w:ascii="宋体" w:hAnsi="宋体" w:cs="宋体"/>
                <w:b/>
                <w:bCs/>
                <w:kern w:val="0"/>
              </w:rPr>
              <w:t>合同上限</w:t>
            </w:r>
          </w:p>
        </w:tc>
        <w:tc>
          <w:tcPr>
            <w:tcW w:w="3420" w:type="dxa"/>
            <w:gridSpan w:val="4"/>
            <w:tcBorders>
              <w:top w:val="single" w:color="auto" w:sz="4" w:space="0"/>
              <w:left w:val="nil"/>
              <w:bottom w:val="single" w:color="auto" w:sz="4" w:space="0"/>
              <w:right w:val="single" w:color="auto" w:sz="4" w:space="0"/>
            </w:tcBorders>
            <w:noWrap/>
            <w:vAlign w:val="center"/>
          </w:tcPr>
          <w:p w14:paraId="10541038">
            <w:pPr>
              <w:widowControl/>
              <w:spacing w:line="240" w:lineRule="atLeast"/>
              <w:jc w:val="center"/>
              <w:rPr>
                <w:rFonts w:hint="eastAsia" w:ascii="宋体" w:hAnsi="宋体" w:cs="宋体"/>
                <w:b/>
                <w:bCs/>
                <w:kern w:val="0"/>
              </w:rPr>
            </w:pPr>
            <w:r>
              <w:rPr>
                <w:rFonts w:hint="eastAsia" w:ascii="宋体" w:hAnsi="宋体" w:cs="宋体"/>
                <w:b/>
                <w:bCs/>
                <w:kern w:val="0"/>
              </w:rPr>
              <w:t>本期采购</w:t>
            </w:r>
          </w:p>
        </w:tc>
        <w:tc>
          <w:tcPr>
            <w:tcW w:w="3420" w:type="dxa"/>
            <w:gridSpan w:val="3"/>
            <w:tcBorders>
              <w:top w:val="single" w:color="auto" w:sz="4" w:space="0"/>
              <w:left w:val="nil"/>
              <w:bottom w:val="single" w:color="auto" w:sz="4" w:space="0"/>
              <w:right w:val="single" w:color="auto" w:sz="4" w:space="0"/>
            </w:tcBorders>
            <w:noWrap/>
            <w:vAlign w:val="center"/>
          </w:tcPr>
          <w:p w14:paraId="27149733">
            <w:pPr>
              <w:widowControl/>
              <w:spacing w:line="240" w:lineRule="atLeast"/>
              <w:jc w:val="center"/>
              <w:rPr>
                <w:rFonts w:hint="eastAsia" w:ascii="宋体" w:hAnsi="宋体" w:cs="宋体"/>
                <w:b/>
                <w:bCs/>
                <w:kern w:val="0"/>
              </w:rPr>
            </w:pPr>
            <w:r>
              <w:rPr>
                <w:rFonts w:hint="eastAsia" w:ascii="宋体" w:hAnsi="宋体" w:cs="宋体"/>
                <w:b/>
                <w:bCs/>
                <w:kern w:val="0"/>
              </w:rPr>
              <w:t>累计采购</w:t>
            </w:r>
          </w:p>
        </w:tc>
      </w:tr>
      <w:tr w14:paraId="5BB2D18D">
        <w:tblPrEx>
          <w:tblCellMar>
            <w:top w:w="0" w:type="dxa"/>
            <w:left w:w="108" w:type="dxa"/>
            <w:bottom w:w="0" w:type="dxa"/>
            <w:right w:w="108" w:type="dxa"/>
          </w:tblCellMar>
        </w:tblPrEx>
        <w:trPr>
          <w:trHeight w:val="330"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39ACC284">
            <w:pPr>
              <w:widowControl/>
              <w:spacing w:line="240" w:lineRule="atLeast"/>
              <w:jc w:val="left"/>
              <w:rPr>
                <w:rFonts w:hint="eastAsia" w:ascii="宋体" w:hAnsi="宋体" w:cs="宋体"/>
                <w:kern w:val="0"/>
              </w:rPr>
            </w:pPr>
          </w:p>
        </w:tc>
        <w:tc>
          <w:tcPr>
            <w:tcW w:w="680" w:type="dxa"/>
            <w:vMerge w:val="continue"/>
            <w:tcBorders>
              <w:top w:val="nil"/>
              <w:left w:val="single" w:color="auto" w:sz="4" w:space="0"/>
              <w:bottom w:val="single" w:color="000000" w:sz="4" w:space="0"/>
              <w:right w:val="single" w:color="auto" w:sz="4" w:space="0"/>
            </w:tcBorders>
            <w:noWrap w:val="0"/>
            <w:vAlign w:val="center"/>
          </w:tcPr>
          <w:p w14:paraId="59218561">
            <w:pPr>
              <w:widowControl/>
              <w:spacing w:line="240" w:lineRule="atLeast"/>
              <w:jc w:val="left"/>
              <w:rPr>
                <w:rFonts w:hint="eastAsia" w:ascii="宋体" w:hAnsi="宋体" w:cs="宋体"/>
                <w:kern w:val="0"/>
              </w:rPr>
            </w:pPr>
          </w:p>
        </w:tc>
        <w:tc>
          <w:tcPr>
            <w:tcW w:w="1477" w:type="dxa"/>
            <w:vMerge w:val="continue"/>
            <w:tcBorders>
              <w:top w:val="nil"/>
              <w:left w:val="single" w:color="auto" w:sz="4" w:space="0"/>
              <w:bottom w:val="single" w:color="auto" w:sz="4" w:space="0"/>
              <w:right w:val="single" w:color="auto" w:sz="4" w:space="0"/>
            </w:tcBorders>
            <w:noWrap w:val="0"/>
            <w:vAlign w:val="center"/>
          </w:tcPr>
          <w:p w14:paraId="68F6EC63">
            <w:pPr>
              <w:widowControl/>
              <w:spacing w:line="240" w:lineRule="atLeast"/>
              <w:jc w:val="left"/>
              <w:rPr>
                <w:rFonts w:hint="eastAsia" w:ascii="宋体" w:hAnsi="宋体" w:cs="宋体"/>
                <w:kern w:val="0"/>
              </w:rPr>
            </w:pPr>
          </w:p>
        </w:tc>
        <w:tc>
          <w:tcPr>
            <w:tcW w:w="1443" w:type="dxa"/>
            <w:vMerge w:val="continue"/>
            <w:tcBorders>
              <w:top w:val="nil"/>
              <w:left w:val="single" w:color="auto" w:sz="4" w:space="0"/>
              <w:bottom w:val="single" w:color="auto" w:sz="4" w:space="0"/>
              <w:right w:val="single" w:color="auto" w:sz="4" w:space="0"/>
            </w:tcBorders>
            <w:noWrap w:val="0"/>
            <w:vAlign w:val="center"/>
          </w:tcPr>
          <w:p w14:paraId="213337A3">
            <w:pPr>
              <w:widowControl/>
              <w:spacing w:line="240" w:lineRule="atLeast"/>
              <w:jc w:val="left"/>
              <w:rPr>
                <w:rFonts w:hint="eastAsia" w:ascii="宋体" w:hAnsi="宋体" w:cs="宋体"/>
                <w:kern w:val="0"/>
              </w:rPr>
            </w:pPr>
          </w:p>
        </w:tc>
        <w:tc>
          <w:tcPr>
            <w:tcW w:w="880" w:type="dxa"/>
            <w:vMerge w:val="continue"/>
            <w:tcBorders>
              <w:top w:val="nil"/>
              <w:left w:val="single" w:color="auto" w:sz="4" w:space="0"/>
              <w:bottom w:val="single" w:color="auto" w:sz="4" w:space="0"/>
              <w:right w:val="single" w:color="auto" w:sz="4" w:space="0"/>
            </w:tcBorders>
            <w:noWrap w:val="0"/>
            <w:vAlign w:val="center"/>
          </w:tcPr>
          <w:p w14:paraId="20766B98">
            <w:pPr>
              <w:widowControl/>
              <w:spacing w:line="240" w:lineRule="atLeast"/>
              <w:jc w:val="left"/>
              <w:rPr>
                <w:rFonts w:hint="eastAsia" w:ascii="宋体" w:hAnsi="宋体" w:cs="宋体"/>
                <w:kern w:val="0"/>
              </w:rPr>
            </w:pPr>
          </w:p>
        </w:tc>
        <w:tc>
          <w:tcPr>
            <w:tcW w:w="1140" w:type="dxa"/>
            <w:tcBorders>
              <w:top w:val="nil"/>
              <w:left w:val="nil"/>
              <w:bottom w:val="single" w:color="auto" w:sz="4" w:space="0"/>
              <w:right w:val="single" w:color="auto" w:sz="4" w:space="0"/>
            </w:tcBorders>
            <w:noWrap w:val="0"/>
            <w:vAlign w:val="center"/>
          </w:tcPr>
          <w:p w14:paraId="3C56F37C">
            <w:pPr>
              <w:widowControl/>
              <w:spacing w:line="240" w:lineRule="atLeast"/>
              <w:jc w:val="center"/>
              <w:rPr>
                <w:rFonts w:hint="eastAsia" w:ascii="宋体" w:hAnsi="宋体" w:cs="宋体"/>
                <w:kern w:val="0"/>
              </w:rPr>
            </w:pPr>
            <w:r>
              <w:rPr>
                <w:rFonts w:hint="eastAsia" w:ascii="宋体" w:hAnsi="宋体" w:cs="宋体"/>
                <w:kern w:val="0"/>
              </w:rPr>
              <w:t>合同数量</w:t>
            </w:r>
          </w:p>
        </w:tc>
        <w:tc>
          <w:tcPr>
            <w:tcW w:w="1140" w:type="dxa"/>
            <w:tcBorders>
              <w:top w:val="nil"/>
              <w:left w:val="nil"/>
              <w:bottom w:val="single" w:color="auto" w:sz="4" w:space="0"/>
              <w:right w:val="single" w:color="auto" w:sz="4" w:space="0"/>
            </w:tcBorders>
            <w:noWrap w:val="0"/>
            <w:vAlign w:val="center"/>
          </w:tcPr>
          <w:p w14:paraId="0049E6E3">
            <w:pPr>
              <w:widowControl/>
              <w:spacing w:line="240" w:lineRule="atLeast"/>
              <w:jc w:val="center"/>
              <w:rPr>
                <w:rFonts w:hint="eastAsia" w:ascii="宋体" w:hAnsi="宋体" w:cs="宋体"/>
                <w:kern w:val="0"/>
              </w:rPr>
            </w:pPr>
            <w:r>
              <w:rPr>
                <w:rFonts w:hint="eastAsia" w:ascii="宋体" w:hAnsi="宋体" w:cs="宋体"/>
                <w:kern w:val="0"/>
              </w:rPr>
              <w:t>单价(元)</w:t>
            </w:r>
          </w:p>
        </w:tc>
        <w:tc>
          <w:tcPr>
            <w:tcW w:w="1140" w:type="dxa"/>
            <w:tcBorders>
              <w:top w:val="nil"/>
              <w:left w:val="nil"/>
              <w:bottom w:val="single" w:color="auto" w:sz="4" w:space="0"/>
              <w:right w:val="single" w:color="auto" w:sz="4" w:space="0"/>
            </w:tcBorders>
            <w:noWrap w:val="0"/>
            <w:vAlign w:val="center"/>
          </w:tcPr>
          <w:p w14:paraId="75DC5047">
            <w:pPr>
              <w:widowControl/>
              <w:spacing w:line="240" w:lineRule="atLeast"/>
              <w:jc w:val="center"/>
              <w:rPr>
                <w:rFonts w:hint="eastAsia" w:ascii="宋体" w:hAnsi="宋体" w:cs="宋体"/>
                <w:kern w:val="0"/>
              </w:rPr>
            </w:pPr>
            <w:r>
              <w:rPr>
                <w:rFonts w:hint="eastAsia" w:ascii="宋体" w:hAnsi="宋体" w:cs="宋体"/>
                <w:kern w:val="0"/>
              </w:rPr>
              <w:t>金额(元)</w:t>
            </w:r>
          </w:p>
        </w:tc>
        <w:tc>
          <w:tcPr>
            <w:tcW w:w="1140" w:type="dxa"/>
            <w:tcBorders>
              <w:top w:val="nil"/>
              <w:left w:val="nil"/>
              <w:bottom w:val="single" w:color="auto" w:sz="4" w:space="0"/>
              <w:right w:val="single" w:color="auto" w:sz="4" w:space="0"/>
            </w:tcBorders>
            <w:noWrap w:val="0"/>
            <w:vAlign w:val="center"/>
          </w:tcPr>
          <w:p w14:paraId="285ABE07">
            <w:pPr>
              <w:widowControl/>
              <w:spacing w:line="240" w:lineRule="atLeast"/>
              <w:jc w:val="center"/>
              <w:rPr>
                <w:rFonts w:hint="eastAsia" w:ascii="宋体" w:hAnsi="宋体" w:cs="宋体"/>
                <w:kern w:val="0"/>
              </w:rPr>
            </w:pPr>
            <w:r>
              <w:rPr>
                <w:rFonts w:hint="eastAsia" w:ascii="宋体" w:hAnsi="宋体" w:cs="宋体"/>
                <w:kern w:val="0"/>
              </w:rPr>
              <w:t>数量</w:t>
            </w:r>
          </w:p>
        </w:tc>
        <w:tc>
          <w:tcPr>
            <w:tcW w:w="1140" w:type="dxa"/>
            <w:gridSpan w:val="2"/>
            <w:tcBorders>
              <w:top w:val="nil"/>
              <w:left w:val="nil"/>
              <w:bottom w:val="single" w:color="auto" w:sz="4" w:space="0"/>
              <w:right w:val="single" w:color="auto" w:sz="4" w:space="0"/>
            </w:tcBorders>
            <w:noWrap w:val="0"/>
            <w:vAlign w:val="center"/>
          </w:tcPr>
          <w:p w14:paraId="637B1B64">
            <w:pPr>
              <w:widowControl/>
              <w:spacing w:line="240" w:lineRule="atLeast"/>
              <w:jc w:val="center"/>
              <w:rPr>
                <w:rFonts w:hint="eastAsia" w:ascii="宋体" w:hAnsi="宋体" w:cs="宋体"/>
                <w:kern w:val="0"/>
              </w:rPr>
            </w:pPr>
            <w:r>
              <w:rPr>
                <w:rFonts w:hint="eastAsia" w:ascii="宋体" w:hAnsi="宋体" w:cs="宋体"/>
                <w:kern w:val="0"/>
              </w:rPr>
              <w:t>单价(元)</w:t>
            </w:r>
          </w:p>
        </w:tc>
        <w:tc>
          <w:tcPr>
            <w:tcW w:w="1140" w:type="dxa"/>
            <w:tcBorders>
              <w:top w:val="nil"/>
              <w:left w:val="nil"/>
              <w:bottom w:val="single" w:color="auto" w:sz="4" w:space="0"/>
              <w:right w:val="single" w:color="auto" w:sz="4" w:space="0"/>
            </w:tcBorders>
            <w:noWrap w:val="0"/>
            <w:vAlign w:val="center"/>
          </w:tcPr>
          <w:p w14:paraId="10AA5A7F">
            <w:pPr>
              <w:widowControl/>
              <w:spacing w:line="240" w:lineRule="atLeast"/>
              <w:jc w:val="center"/>
              <w:rPr>
                <w:rFonts w:hint="eastAsia" w:ascii="宋体" w:hAnsi="宋体" w:cs="宋体"/>
                <w:kern w:val="0"/>
              </w:rPr>
            </w:pPr>
            <w:r>
              <w:rPr>
                <w:rFonts w:hint="eastAsia" w:ascii="宋体" w:hAnsi="宋体" w:cs="宋体"/>
                <w:kern w:val="0"/>
              </w:rPr>
              <w:t>金额(元)</w:t>
            </w:r>
          </w:p>
        </w:tc>
        <w:tc>
          <w:tcPr>
            <w:tcW w:w="1327" w:type="dxa"/>
            <w:tcBorders>
              <w:top w:val="nil"/>
              <w:left w:val="nil"/>
              <w:bottom w:val="single" w:color="auto" w:sz="4" w:space="0"/>
              <w:right w:val="single" w:color="auto" w:sz="4" w:space="0"/>
            </w:tcBorders>
            <w:noWrap w:val="0"/>
            <w:vAlign w:val="center"/>
          </w:tcPr>
          <w:p w14:paraId="03DAC48A">
            <w:pPr>
              <w:widowControl/>
              <w:spacing w:line="240" w:lineRule="atLeast"/>
              <w:jc w:val="center"/>
              <w:rPr>
                <w:rFonts w:hint="eastAsia" w:ascii="宋体" w:hAnsi="宋体" w:cs="宋体"/>
                <w:kern w:val="0"/>
              </w:rPr>
            </w:pPr>
            <w:r>
              <w:rPr>
                <w:rFonts w:hint="eastAsia" w:ascii="宋体" w:hAnsi="宋体" w:cs="宋体"/>
                <w:kern w:val="0"/>
              </w:rPr>
              <w:t>数量</w:t>
            </w:r>
          </w:p>
        </w:tc>
        <w:tc>
          <w:tcPr>
            <w:tcW w:w="850" w:type="dxa"/>
            <w:tcBorders>
              <w:top w:val="nil"/>
              <w:left w:val="nil"/>
              <w:bottom w:val="single" w:color="auto" w:sz="4" w:space="0"/>
              <w:right w:val="single" w:color="auto" w:sz="4" w:space="0"/>
            </w:tcBorders>
            <w:noWrap w:val="0"/>
            <w:vAlign w:val="center"/>
          </w:tcPr>
          <w:p w14:paraId="7085DBA9">
            <w:pPr>
              <w:widowControl/>
              <w:spacing w:line="240" w:lineRule="atLeast"/>
              <w:jc w:val="center"/>
              <w:rPr>
                <w:rFonts w:hint="eastAsia" w:ascii="宋体" w:hAnsi="宋体" w:cs="宋体"/>
                <w:kern w:val="0"/>
              </w:rPr>
            </w:pPr>
            <w:r>
              <w:rPr>
                <w:rFonts w:hint="eastAsia" w:ascii="宋体" w:hAnsi="宋体" w:cs="宋体"/>
                <w:kern w:val="0"/>
              </w:rPr>
              <w:t>单价(元)</w:t>
            </w:r>
          </w:p>
        </w:tc>
        <w:tc>
          <w:tcPr>
            <w:tcW w:w="1243" w:type="dxa"/>
            <w:tcBorders>
              <w:top w:val="nil"/>
              <w:left w:val="nil"/>
              <w:bottom w:val="single" w:color="auto" w:sz="4" w:space="0"/>
              <w:right w:val="single" w:color="auto" w:sz="4" w:space="0"/>
            </w:tcBorders>
            <w:noWrap w:val="0"/>
            <w:vAlign w:val="center"/>
          </w:tcPr>
          <w:p w14:paraId="7FD2C135">
            <w:pPr>
              <w:widowControl/>
              <w:spacing w:line="240" w:lineRule="atLeast"/>
              <w:jc w:val="center"/>
              <w:rPr>
                <w:rFonts w:hint="eastAsia" w:ascii="宋体" w:hAnsi="宋体" w:cs="宋体"/>
                <w:kern w:val="0"/>
              </w:rPr>
            </w:pPr>
            <w:r>
              <w:rPr>
                <w:rFonts w:hint="eastAsia" w:ascii="宋体" w:hAnsi="宋体" w:cs="宋体"/>
                <w:kern w:val="0"/>
              </w:rPr>
              <w:t>金额(元)</w:t>
            </w:r>
          </w:p>
        </w:tc>
      </w:tr>
      <w:tr w14:paraId="7D130D68">
        <w:tblPrEx>
          <w:tblCellMar>
            <w:top w:w="0" w:type="dxa"/>
            <w:left w:w="108" w:type="dxa"/>
            <w:bottom w:w="0" w:type="dxa"/>
            <w:right w:w="108" w:type="dxa"/>
          </w:tblCellMar>
        </w:tblPrEx>
        <w:trPr>
          <w:trHeight w:val="390" w:hRule="atLeast"/>
          <w:jc w:val="center"/>
        </w:trPr>
        <w:tc>
          <w:tcPr>
            <w:tcW w:w="1300" w:type="dxa"/>
            <w:vMerge w:val="restart"/>
            <w:tcBorders>
              <w:top w:val="nil"/>
              <w:left w:val="single" w:color="auto" w:sz="4" w:space="0"/>
              <w:bottom w:val="single" w:color="000000" w:sz="4" w:space="0"/>
              <w:right w:val="single" w:color="auto" w:sz="4" w:space="0"/>
            </w:tcBorders>
            <w:noWrap w:val="0"/>
            <w:vAlign w:val="center"/>
          </w:tcPr>
          <w:p w14:paraId="55FA5940">
            <w:pPr>
              <w:widowControl/>
              <w:spacing w:line="240" w:lineRule="atLeast"/>
              <w:jc w:val="center"/>
              <w:rPr>
                <w:rFonts w:hint="eastAsia" w:ascii="宋体" w:hAnsi="宋体" w:cs="宋体"/>
                <w:b/>
                <w:bCs/>
                <w:kern w:val="0"/>
              </w:rPr>
            </w:pPr>
            <w:r>
              <w:rPr>
                <w:rFonts w:hint="eastAsia" w:ascii="宋体" w:hAnsi="宋体" w:cs="宋体"/>
                <w:b/>
                <w:bCs/>
                <w:kern w:val="0"/>
              </w:rPr>
              <w:t>合同内采购</w:t>
            </w:r>
          </w:p>
        </w:tc>
        <w:tc>
          <w:tcPr>
            <w:tcW w:w="680" w:type="dxa"/>
            <w:tcBorders>
              <w:top w:val="nil"/>
              <w:left w:val="nil"/>
              <w:bottom w:val="single" w:color="auto" w:sz="4" w:space="0"/>
              <w:right w:val="single" w:color="auto" w:sz="4" w:space="0"/>
            </w:tcBorders>
            <w:noWrap w:val="0"/>
            <w:vAlign w:val="center"/>
          </w:tcPr>
          <w:p w14:paraId="32C26C65">
            <w:pPr>
              <w:widowControl/>
              <w:spacing w:line="240" w:lineRule="atLeast"/>
              <w:jc w:val="center"/>
              <w:rPr>
                <w:rFonts w:hint="eastAsia" w:ascii="宋体" w:hAnsi="宋体" w:cs="宋体"/>
                <w:kern w:val="0"/>
              </w:rPr>
            </w:pPr>
            <w:r>
              <w:rPr>
                <w:rFonts w:hint="eastAsia" w:ascii="宋体" w:hAnsi="宋体" w:cs="宋体"/>
                <w:kern w:val="0"/>
              </w:rPr>
              <w:t>1</w:t>
            </w:r>
          </w:p>
        </w:tc>
        <w:tc>
          <w:tcPr>
            <w:tcW w:w="1477" w:type="dxa"/>
            <w:tcBorders>
              <w:top w:val="nil"/>
              <w:left w:val="nil"/>
              <w:bottom w:val="single" w:color="auto" w:sz="4" w:space="0"/>
              <w:right w:val="single" w:color="auto" w:sz="4" w:space="0"/>
            </w:tcBorders>
            <w:noWrap w:val="0"/>
            <w:vAlign w:val="center"/>
          </w:tcPr>
          <w:p w14:paraId="118D527B">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3765A3C4">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41624585">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46FEF9D2">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17D7367">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FE7B430">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1C7A9929">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0B213165">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606272B2">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5328BC2E">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05714F54">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7701E0C1">
            <w:pPr>
              <w:widowControl/>
              <w:spacing w:line="240" w:lineRule="atLeast"/>
              <w:jc w:val="left"/>
              <w:rPr>
                <w:rFonts w:hint="eastAsia" w:ascii="宋体" w:hAnsi="宋体" w:cs="宋体"/>
                <w:kern w:val="0"/>
              </w:rPr>
            </w:pPr>
            <w:r>
              <w:rPr>
                <w:rFonts w:hint="eastAsia" w:ascii="宋体" w:hAnsi="宋体" w:cs="宋体"/>
                <w:kern w:val="0"/>
              </w:rPr>
              <w:t>　</w:t>
            </w:r>
          </w:p>
        </w:tc>
      </w:tr>
      <w:tr w14:paraId="72AC8A3E">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651268A8">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4A6D258F">
            <w:pPr>
              <w:widowControl/>
              <w:spacing w:line="240" w:lineRule="atLeast"/>
              <w:jc w:val="center"/>
              <w:rPr>
                <w:rFonts w:hint="eastAsia" w:ascii="宋体" w:hAnsi="宋体" w:cs="宋体"/>
                <w:kern w:val="0"/>
              </w:rPr>
            </w:pPr>
            <w:r>
              <w:rPr>
                <w:rFonts w:hint="eastAsia" w:ascii="宋体" w:hAnsi="宋体" w:cs="宋体"/>
                <w:kern w:val="0"/>
              </w:rPr>
              <w:t>2</w:t>
            </w:r>
          </w:p>
        </w:tc>
        <w:tc>
          <w:tcPr>
            <w:tcW w:w="1477" w:type="dxa"/>
            <w:tcBorders>
              <w:top w:val="nil"/>
              <w:left w:val="nil"/>
              <w:bottom w:val="single" w:color="auto" w:sz="4" w:space="0"/>
              <w:right w:val="single" w:color="auto" w:sz="4" w:space="0"/>
            </w:tcBorders>
            <w:noWrap w:val="0"/>
            <w:vAlign w:val="center"/>
          </w:tcPr>
          <w:p w14:paraId="0AE040DF">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746A986E">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67F123D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BD187F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7F6E7B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623289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111AD299">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463E0EF9">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50CF3105">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13DBBE2A">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6B1DDBE9">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6A23E048">
            <w:pPr>
              <w:widowControl/>
              <w:spacing w:line="240" w:lineRule="atLeast"/>
              <w:jc w:val="left"/>
              <w:rPr>
                <w:rFonts w:hint="eastAsia" w:ascii="宋体" w:hAnsi="宋体" w:cs="宋体"/>
                <w:kern w:val="0"/>
              </w:rPr>
            </w:pPr>
            <w:r>
              <w:rPr>
                <w:rFonts w:hint="eastAsia" w:ascii="宋体" w:hAnsi="宋体" w:cs="宋体"/>
                <w:kern w:val="0"/>
              </w:rPr>
              <w:t>　</w:t>
            </w:r>
          </w:p>
        </w:tc>
      </w:tr>
      <w:tr w14:paraId="25946A9B">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59CD5502">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445456E8">
            <w:pPr>
              <w:widowControl/>
              <w:spacing w:line="240" w:lineRule="atLeast"/>
              <w:jc w:val="center"/>
              <w:rPr>
                <w:rFonts w:hint="eastAsia" w:ascii="宋体" w:hAnsi="宋体" w:cs="宋体"/>
                <w:kern w:val="0"/>
              </w:rPr>
            </w:pPr>
            <w:r>
              <w:rPr>
                <w:rFonts w:hint="eastAsia" w:ascii="宋体" w:hAnsi="宋体" w:cs="宋体"/>
                <w:kern w:val="0"/>
              </w:rPr>
              <w:t>3</w:t>
            </w:r>
          </w:p>
        </w:tc>
        <w:tc>
          <w:tcPr>
            <w:tcW w:w="1477" w:type="dxa"/>
            <w:tcBorders>
              <w:top w:val="nil"/>
              <w:left w:val="nil"/>
              <w:bottom w:val="single" w:color="auto" w:sz="4" w:space="0"/>
              <w:right w:val="single" w:color="auto" w:sz="4" w:space="0"/>
            </w:tcBorders>
            <w:noWrap w:val="0"/>
            <w:vAlign w:val="center"/>
          </w:tcPr>
          <w:p w14:paraId="45696A49">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080D3F6C">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76D35605">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7B2D5D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205B06A">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B9921D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3598C187">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53B81E89">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3A49B01B">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2B0BEB35">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6DA8E863">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3AE40580">
            <w:pPr>
              <w:widowControl/>
              <w:spacing w:line="240" w:lineRule="atLeast"/>
              <w:jc w:val="left"/>
              <w:rPr>
                <w:rFonts w:hint="eastAsia" w:ascii="宋体" w:hAnsi="宋体" w:cs="宋体"/>
                <w:kern w:val="0"/>
              </w:rPr>
            </w:pPr>
            <w:r>
              <w:rPr>
                <w:rFonts w:hint="eastAsia" w:ascii="宋体" w:hAnsi="宋体" w:cs="宋体"/>
                <w:kern w:val="0"/>
              </w:rPr>
              <w:t>　</w:t>
            </w:r>
          </w:p>
        </w:tc>
      </w:tr>
      <w:tr w14:paraId="3E909453">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7278712F">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35ED7FA6">
            <w:pPr>
              <w:widowControl/>
              <w:spacing w:line="240" w:lineRule="atLeast"/>
              <w:jc w:val="center"/>
              <w:rPr>
                <w:rFonts w:hint="eastAsia" w:ascii="宋体" w:hAnsi="宋体" w:cs="宋体"/>
                <w:kern w:val="0"/>
              </w:rPr>
            </w:pPr>
            <w:r>
              <w:rPr>
                <w:rFonts w:hint="eastAsia" w:ascii="宋体" w:hAnsi="宋体" w:cs="宋体"/>
                <w:kern w:val="0"/>
              </w:rPr>
              <w:t>4</w:t>
            </w:r>
          </w:p>
        </w:tc>
        <w:tc>
          <w:tcPr>
            <w:tcW w:w="1477" w:type="dxa"/>
            <w:tcBorders>
              <w:top w:val="nil"/>
              <w:left w:val="nil"/>
              <w:bottom w:val="single" w:color="auto" w:sz="4" w:space="0"/>
              <w:right w:val="single" w:color="auto" w:sz="4" w:space="0"/>
            </w:tcBorders>
            <w:noWrap w:val="0"/>
            <w:vAlign w:val="center"/>
          </w:tcPr>
          <w:p w14:paraId="6D46F5E9">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5BD867CE">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38CFDBF7">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5405AE5">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1DDE0D1E">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1CADF05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165E4588">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4269FC03">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5CE3AF75">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59402469">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0A2006C1">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6BAB31C8">
            <w:pPr>
              <w:widowControl/>
              <w:spacing w:line="240" w:lineRule="atLeast"/>
              <w:jc w:val="left"/>
              <w:rPr>
                <w:rFonts w:hint="eastAsia" w:ascii="宋体" w:hAnsi="宋体" w:cs="宋体"/>
                <w:kern w:val="0"/>
              </w:rPr>
            </w:pPr>
            <w:r>
              <w:rPr>
                <w:rFonts w:hint="eastAsia" w:ascii="宋体" w:hAnsi="宋体" w:cs="宋体"/>
                <w:kern w:val="0"/>
              </w:rPr>
              <w:t>　</w:t>
            </w:r>
          </w:p>
        </w:tc>
      </w:tr>
      <w:tr w14:paraId="547A5EC0">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03AF3F9B">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1FD10EBC">
            <w:pPr>
              <w:widowControl/>
              <w:spacing w:line="240" w:lineRule="atLeast"/>
              <w:jc w:val="center"/>
              <w:rPr>
                <w:rFonts w:hint="eastAsia" w:ascii="宋体" w:hAnsi="宋体" w:cs="宋体"/>
                <w:kern w:val="0"/>
              </w:rPr>
            </w:pPr>
            <w:r>
              <w:rPr>
                <w:rFonts w:hint="eastAsia" w:ascii="宋体" w:hAnsi="宋体" w:cs="宋体"/>
                <w:kern w:val="0"/>
              </w:rPr>
              <w:t>小计</w:t>
            </w:r>
          </w:p>
        </w:tc>
        <w:tc>
          <w:tcPr>
            <w:tcW w:w="1477" w:type="dxa"/>
            <w:tcBorders>
              <w:top w:val="nil"/>
              <w:left w:val="nil"/>
              <w:bottom w:val="single" w:color="auto" w:sz="4" w:space="0"/>
              <w:right w:val="single" w:color="auto" w:sz="4" w:space="0"/>
            </w:tcBorders>
            <w:noWrap w:val="0"/>
            <w:vAlign w:val="center"/>
          </w:tcPr>
          <w:p w14:paraId="3A14C377">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1C84EEDF">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733CEFE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0A1AF41">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4B1D0173">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32EB6AE">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23FF1368">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5628FC3D">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57F4C03C">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0253F7C1">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2A63EEC5">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1DA3D021">
            <w:pPr>
              <w:widowControl/>
              <w:spacing w:line="240" w:lineRule="atLeast"/>
              <w:jc w:val="left"/>
              <w:rPr>
                <w:rFonts w:hint="eastAsia" w:ascii="宋体" w:hAnsi="宋体" w:cs="宋体"/>
                <w:kern w:val="0"/>
              </w:rPr>
            </w:pPr>
            <w:r>
              <w:rPr>
                <w:rFonts w:hint="eastAsia" w:ascii="宋体" w:hAnsi="宋体" w:cs="宋体"/>
                <w:kern w:val="0"/>
              </w:rPr>
              <w:t>　</w:t>
            </w:r>
          </w:p>
        </w:tc>
      </w:tr>
      <w:tr w14:paraId="7BD2C8E2">
        <w:tblPrEx>
          <w:tblCellMar>
            <w:top w:w="0" w:type="dxa"/>
            <w:left w:w="108" w:type="dxa"/>
            <w:bottom w:w="0" w:type="dxa"/>
            <w:right w:w="108" w:type="dxa"/>
          </w:tblCellMar>
        </w:tblPrEx>
        <w:trPr>
          <w:trHeight w:val="390" w:hRule="atLeast"/>
          <w:jc w:val="center"/>
        </w:trPr>
        <w:tc>
          <w:tcPr>
            <w:tcW w:w="1300" w:type="dxa"/>
            <w:vMerge w:val="restart"/>
            <w:tcBorders>
              <w:top w:val="nil"/>
              <w:left w:val="single" w:color="auto" w:sz="4" w:space="0"/>
              <w:bottom w:val="single" w:color="000000" w:sz="4" w:space="0"/>
              <w:right w:val="single" w:color="auto" w:sz="4" w:space="0"/>
            </w:tcBorders>
            <w:noWrap w:val="0"/>
            <w:vAlign w:val="center"/>
          </w:tcPr>
          <w:p w14:paraId="6E3EDB38">
            <w:pPr>
              <w:widowControl/>
              <w:spacing w:line="240" w:lineRule="atLeast"/>
              <w:jc w:val="center"/>
              <w:rPr>
                <w:rFonts w:hint="eastAsia" w:ascii="宋体" w:hAnsi="宋体" w:cs="宋体"/>
                <w:b/>
                <w:bCs/>
                <w:kern w:val="0"/>
              </w:rPr>
            </w:pPr>
            <w:r>
              <w:rPr>
                <w:rFonts w:hint="eastAsia" w:ascii="宋体" w:hAnsi="宋体" w:cs="宋体"/>
                <w:b/>
                <w:bCs/>
                <w:kern w:val="0"/>
              </w:rPr>
              <w:t>合同外采购</w:t>
            </w:r>
          </w:p>
        </w:tc>
        <w:tc>
          <w:tcPr>
            <w:tcW w:w="680" w:type="dxa"/>
            <w:tcBorders>
              <w:top w:val="nil"/>
              <w:left w:val="nil"/>
              <w:bottom w:val="single" w:color="auto" w:sz="4" w:space="0"/>
              <w:right w:val="single" w:color="auto" w:sz="4" w:space="0"/>
            </w:tcBorders>
            <w:noWrap w:val="0"/>
            <w:vAlign w:val="center"/>
          </w:tcPr>
          <w:p w14:paraId="34BE4713">
            <w:pPr>
              <w:widowControl/>
              <w:spacing w:line="240" w:lineRule="atLeast"/>
              <w:jc w:val="center"/>
              <w:rPr>
                <w:rFonts w:hint="eastAsia" w:ascii="宋体" w:hAnsi="宋体" w:cs="宋体"/>
                <w:kern w:val="0"/>
              </w:rPr>
            </w:pPr>
            <w:r>
              <w:rPr>
                <w:rFonts w:hint="eastAsia" w:ascii="宋体" w:hAnsi="宋体" w:cs="宋体"/>
                <w:kern w:val="0"/>
              </w:rPr>
              <w:t>1</w:t>
            </w:r>
          </w:p>
        </w:tc>
        <w:tc>
          <w:tcPr>
            <w:tcW w:w="1477" w:type="dxa"/>
            <w:tcBorders>
              <w:top w:val="nil"/>
              <w:left w:val="nil"/>
              <w:bottom w:val="single" w:color="auto" w:sz="4" w:space="0"/>
              <w:right w:val="single" w:color="auto" w:sz="4" w:space="0"/>
            </w:tcBorders>
            <w:noWrap w:val="0"/>
            <w:vAlign w:val="center"/>
          </w:tcPr>
          <w:p w14:paraId="34893079">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6F4A6700">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01D05DD7">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AAFD6D0">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31B04B7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61DC6019">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1410D332">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5BEA37E8">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6BCF1D3D">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6518158D">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6367DDE2">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650DC571">
            <w:pPr>
              <w:widowControl/>
              <w:spacing w:line="240" w:lineRule="atLeast"/>
              <w:jc w:val="left"/>
              <w:rPr>
                <w:rFonts w:hint="eastAsia" w:ascii="宋体" w:hAnsi="宋体" w:cs="宋体"/>
                <w:kern w:val="0"/>
              </w:rPr>
            </w:pPr>
            <w:r>
              <w:rPr>
                <w:rFonts w:hint="eastAsia" w:ascii="宋体" w:hAnsi="宋体" w:cs="宋体"/>
                <w:kern w:val="0"/>
              </w:rPr>
              <w:t>　</w:t>
            </w:r>
          </w:p>
        </w:tc>
      </w:tr>
      <w:tr w14:paraId="35FA90F0">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4A361C4F">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7C218374">
            <w:pPr>
              <w:widowControl/>
              <w:spacing w:line="240" w:lineRule="atLeast"/>
              <w:jc w:val="center"/>
              <w:rPr>
                <w:rFonts w:hint="eastAsia" w:ascii="宋体" w:hAnsi="宋体" w:cs="宋体"/>
                <w:kern w:val="0"/>
              </w:rPr>
            </w:pPr>
            <w:r>
              <w:rPr>
                <w:rFonts w:hint="eastAsia" w:ascii="宋体" w:hAnsi="宋体" w:cs="宋体"/>
                <w:kern w:val="0"/>
              </w:rPr>
              <w:t>2</w:t>
            </w:r>
          </w:p>
        </w:tc>
        <w:tc>
          <w:tcPr>
            <w:tcW w:w="1477" w:type="dxa"/>
            <w:tcBorders>
              <w:top w:val="nil"/>
              <w:left w:val="nil"/>
              <w:bottom w:val="single" w:color="auto" w:sz="4" w:space="0"/>
              <w:right w:val="single" w:color="auto" w:sz="4" w:space="0"/>
            </w:tcBorders>
            <w:noWrap w:val="0"/>
            <w:vAlign w:val="center"/>
          </w:tcPr>
          <w:p w14:paraId="1B1C2940">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7380954B">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46D2D9D9">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7DC2DA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130707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65C2A59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4B1AD767">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68BC5C1D">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315AC933">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08F1531F">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47AC3E0B">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20C61493">
            <w:pPr>
              <w:widowControl/>
              <w:spacing w:line="240" w:lineRule="atLeast"/>
              <w:jc w:val="left"/>
              <w:rPr>
                <w:rFonts w:hint="eastAsia" w:ascii="宋体" w:hAnsi="宋体" w:cs="宋体"/>
                <w:kern w:val="0"/>
              </w:rPr>
            </w:pPr>
            <w:r>
              <w:rPr>
                <w:rFonts w:hint="eastAsia" w:ascii="宋体" w:hAnsi="宋体" w:cs="宋体"/>
                <w:kern w:val="0"/>
              </w:rPr>
              <w:t>　</w:t>
            </w:r>
          </w:p>
        </w:tc>
      </w:tr>
      <w:tr w14:paraId="68DA788E">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0553FE6C">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57C38DB8">
            <w:pPr>
              <w:widowControl/>
              <w:spacing w:line="240" w:lineRule="atLeast"/>
              <w:jc w:val="center"/>
              <w:rPr>
                <w:rFonts w:hint="eastAsia" w:ascii="宋体" w:hAnsi="宋体" w:cs="宋体"/>
                <w:kern w:val="0"/>
              </w:rPr>
            </w:pPr>
            <w:r>
              <w:rPr>
                <w:rFonts w:hint="eastAsia" w:ascii="宋体" w:hAnsi="宋体" w:cs="宋体"/>
                <w:kern w:val="0"/>
              </w:rPr>
              <w:t>小计</w:t>
            </w:r>
          </w:p>
        </w:tc>
        <w:tc>
          <w:tcPr>
            <w:tcW w:w="1477" w:type="dxa"/>
            <w:tcBorders>
              <w:top w:val="nil"/>
              <w:left w:val="nil"/>
              <w:bottom w:val="single" w:color="auto" w:sz="4" w:space="0"/>
              <w:right w:val="single" w:color="auto" w:sz="4" w:space="0"/>
            </w:tcBorders>
            <w:noWrap w:val="0"/>
            <w:vAlign w:val="center"/>
          </w:tcPr>
          <w:p w14:paraId="54FB467B">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5FEE16B4">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6327EE62">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1ABDC09">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08977D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3FA755A">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248B069A">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0673DD1C">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2F86AE4B">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4A3395E5">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7F4F4F88">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326ADB35">
            <w:pPr>
              <w:widowControl/>
              <w:spacing w:line="240" w:lineRule="atLeast"/>
              <w:jc w:val="left"/>
              <w:rPr>
                <w:rFonts w:hint="eastAsia" w:ascii="宋体" w:hAnsi="宋体" w:cs="宋体"/>
                <w:kern w:val="0"/>
              </w:rPr>
            </w:pPr>
            <w:r>
              <w:rPr>
                <w:rFonts w:hint="eastAsia" w:ascii="宋体" w:hAnsi="宋体" w:cs="宋体"/>
                <w:kern w:val="0"/>
              </w:rPr>
              <w:t>　</w:t>
            </w:r>
          </w:p>
        </w:tc>
      </w:tr>
      <w:tr w14:paraId="6BCC0931">
        <w:tblPrEx>
          <w:tblCellMar>
            <w:top w:w="0" w:type="dxa"/>
            <w:left w:w="108" w:type="dxa"/>
            <w:bottom w:w="0" w:type="dxa"/>
            <w:right w:w="108" w:type="dxa"/>
          </w:tblCellMar>
        </w:tblPrEx>
        <w:trPr>
          <w:trHeight w:val="390" w:hRule="atLeast"/>
          <w:jc w:val="center"/>
        </w:trPr>
        <w:tc>
          <w:tcPr>
            <w:tcW w:w="1300" w:type="dxa"/>
            <w:vMerge w:val="restart"/>
            <w:tcBorders>
              <w:top w:val="nil"/>
              <w:left w:val="single" w:color="auto" w:sz="4" w:space="0"/>
              <w:bottom w:val="single" w:color="000000" w:sz="4" w:space="0"/>
              <w:right w:val="single" w:color="auto" w:sz="4" w:space="0"/>
            </w:tcBorders>
            <w:noWrap w:val="0"/>
            <w:vAlign w:val="center"/>
          </w:tcPr>
          <w:p w14:paraId="607C1CDE">
            <w:pPr>
              <w:widowControl/>
              <w:spacing w:line="240" w:lineRule="atLeast"/>
              <w:jc w:val="center"/>
              <w:rPr>
                <w:rFonts w:hint="eastAsia" w:ascii="宋体" w:hAnsi="宋体" w:cs="宋体"/>
                <w:b/>
                <w:bCs/>
                <w:kern w:val="0"/>
              </w:rPr>
            </w:pPr>
            <w:r>
              <w:rPr>
                <w:rFonts w:hint="eastAsia" w:ascii="宋体" w:hAnsi="宋体" w:cs="宋体"/>
                <w:b/>
                <w:bCs/>
                <w:kern w:val="0"/>
              </w:rPr>
              <w:t>各类应扣款</w:t>
            </w:r>
            <w:r>
              <w:rPr>
                <w:rFonts w:hint="eastAsia" w:ascii="宋体" w:hAnsi="宋体" w:cs="宋体"/>
                <w:kern w:val="0"/>
              </w:rPr>
              <w:t>（罚款、检测试验、领用、违约金等）</w:t>
            </w:r>
          </w:p>
        </w:tc>
        <w:tc>
          <w:tcPr>
            <w:tcW w:w="680" w:type="dxa"/>
            <w:tcBorders>
              <w:top w:val="nil"/>
              <w:left w:val="nil"/>
              <w:bottom w:val="single" w:color="auto" w:sz="4" w:space="0"/>
              <w:right w:val="single" w:color="auto" w:sz="4" w:space="0"/>
            </w:tcBorders>
            <w:noWrap w:val="0"/>
            <w:vAlign w:val="center"/>
          </w:tcPr>
          <w:p w14:paraId="156D1BB0">
            <w:pPr>
              <w:widowControl/>
              <w:spacing w:line="240" w:lineRule="atLeast"/>
              <w:jc w:val="center"/>
              <w:rPr>
                <w:rFonts w:hint="eastAsia" w:ascii="宋体" w:hAnsi="宋体" w:cs="宋体"/>
                <w:kern w:val="0"/>
              </w:rPr>
            </w:pPr>
            <w:r>
              <w:rPr>
                <w:rFonts w:hint="eastAsia" w:ascii="宋体" w:hAnsi="宋体" w:cs="宋体"/>
                <w:kern w:val="0"/>
              </w:rPr>
              <w:t>1</w:t>
            </w:r>
          </w:p>
        </w:tc>
        <w:tc>
          <w:tcPr>
            <w:tcW w:w="1477" w:type="dxa"/>
            <w:tcBorders>
              <w:top w:val="nil"/>
              <w:left w:val="nil"/>
              <w:bottom w:val="single" w:color="auto" w:sz="4" w:space="0"/>
              <w:right w:val="single" w:color="auto" w:sz="4" w:space="0"/>
            </w:tcBorders>
            <w:noWrap w:val="0"/>
            <w:vAlign w:val="center"/>
          </w:tcPr>
          <w:p w14:paraId="5449E6F0">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0D9EBDB9">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53AEAC2B">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05CC882B">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689CE8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52560FC">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67174750">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7A663C84">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3500440B">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4EDED9AC">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079F8CAF">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7081D45A">
            <w:pPr>
              <w:widowControl/>
              <w:spacing w:line="240" w:lineRule="atLeast"/>
              <w:jc w:val="left"/>
              <w:rPr>
                <w:rFonts w:hint="eastAsia" w:ascii="宋体" w:hAnsi="宋体" w:cs="宋体"/>
                <w:kern w:val="0"/>
              </w:rPr>
            </w:pPr>
            <w:r>
              <w:rPr>
                <w:rFonts w:hint="eastAsia" w:ascii="宋体" w:hAnsi="宋体" w:cs="宋体"/>
                <w:kern w:val="0"/>
              </w:rPr>
              <w:t>　</w:t>
            </w:r>
          </w:p>
        </w:tc>
      </w:tr>
      <w:tr w14:paraId="104601A8">
        <w:tblPrEx>
          <w:tblCellMar>
            <w:top w:w="0" w:type="dxa"/>
            <w:left w:w="108" w:type="dxa"/>
            <w:bottom w:w="0" w:type="dxa"/>
            <w:right w:w="108" w:type="dxa"/>
          </w:tblCellMar>
        </w:tblPrEx>
        <w:trPr>
          <w:trHeight w:val="390"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17091EF2">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316F7E7D">
            <w:pPr>
              <w:widowControl/>
              <w:spacing w:line="240" w:lineRule="atLeast"/>
              <w:jc w:val="center"/>
              <w:rPr>
                <w:rFonts w:hint="eastAsia" w:ascii="宋体" w:hAnsi="宋体" w:cs="宋体"/>
                <w:kern w:val="0"/>
              </w:rPr>
            </w:pPr>
            <w:r>
              <w:rPr>
                <w:rFonts w:hint="eastAsia" w:ascii="宋体" w:hAnsi="宋体" w:cs="宋体"/>
                <w:kern w:val="0"/>
              </w:rPr>
              <w:t>2</w:t>
            </w:r>
          </w:p>
        </w:tc>
        <w:tc>
          <w:tcPr>
            <w:tcW w:w="1477" w:type="dxa"/>
            <w:tcBorders>
              <w:top w:val="nil"/>
              <w:left w:val="nil"/>
              <w:bottom w:val="single" w:color="auto" w:sz="4" w:space="0"/>
              <w:right w:val="single" w:color="auto" w:sz="4" w:space="0"/>
            </w:tcBorders>
            <w:noWrap w:val="0"/>
            <w:vAlign w:val="center"/>
          </w:tcPr>
          <w:p w14:paraId="5AE51D91">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3FBB4B59">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28E741AF">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4779142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23BA8E4A">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504A6438">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441340EC">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4D1442C6">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071FAB55">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03B8DE2C">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1CAB9F50">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04847BB9">
            <w:pPr>
              <w:widowControl/>
              <w:spacing w:line="240" w:lineRule="atLeast"/>
              <w:jc w:val="left"/>
              <w:rPr>
                <w:rFonts w:hint="eastAsia" w:ascii="宋体" w:hAnsi="宋体" w:cs="宋体"/>
                <w:kern w:val="0"/>
              </w:rPr>
            </w:pPr>
            <w:r>
              <w:rPr>
                <w:rFonts w:hint="eastAsia" w:ascii="宋体" w:hAnsi="宋体" w:cs="宋体"/>
                <w:kern w:val="0"/>
              </w:rPr>
              <w:t>　</w:t>
            </w:r>
          </w:p>
        </w:tc>
      </w:tr>
      <w:tr w14:paraId="5D3F53C9">
        <w:tblPrEx>
          <w:tblCellMar>
            <w:top w:w="0" w:type="dxa"/>
            <w:left w:w="108" w:type="dxa"/>
            <w:bottom w:w="0" w:type="dxa"/>
            <w:right w:w="108" w:type="dxa"/>
          </w:tblCellMar>
        </w:tblPrEx>
        <w:trPr>
          <w:trHeight w:val="375" w:hRule="atLeast"/>
          <w:jc w:val="center"/>
        </w:trPr>
        <w:tc>
          <w:tcPr>
            <w:tcW w:w="1300" w:type="dxa"/>
            <w:vMerge w:val="continue"/>
            <w:tcBorders>
              <w:top w:val="nil"/>
              <w:left w:val="single" w:color="auto" w:sz="4" w:space="0"/>
              <w:bottom w:val="single" w:color="000000" w:sz="4" w:space="0"/>
              <w:right w:val="single" w:color="auto" w:sz="4" w:space="0"/>
            </w:tcBorders>
            <w:noWrap w:val="0"/>
            <w:vAlign w:val="center"/>
          </w:tcPr>
          <w:p w14:paraId="798021AA">
            <w:pPr>
              <w:widowControl/>
              <w:spacing w:line="240" w:lineRule="atLeast"/>
              <w:jc w:val="left"/>
              <w:rPr>
                <w:rFonts w:hint="eastAsia" w:ascii="宋体" w:hAnsi="宋体" w:cs="宋体"/>
                <w:b/>
                <w:bCs/>
                <w:kern w:val="0"/>
              </w:rPr>
            </w:pPr>
          </w:p>
        </w:tc>
        <w:tc>
          <w:tcPr>
            <w:tcW w:w="680" w:type="dxa"/>
            <w:tcBorders>
              <w:top w:val="nil"/>
              <w:left w:val="nil"/>
              <w:bottom w:val="single" w:color="auto" w:sz="4" w:space="0"/>
              <w:right w:val="single" w:color="auto" w:sz="4" w:space="0"/>
            </w:tcBorders>
            <w:noWrap w:val="0"/>
            <w:vAlign w:val="center"/>
          </w:tcPr>
          <w:p w14:paraId="3ABBDCA2">
            <w:pPr>
              <w:widowControl/>
              <w:spacing w:line="240" w:lineRule="atLeast"/>
              <w:jc w:val="center"/>
              <w:rPr>
                <w:rFonts w:hint="eastAsia" w:ascii="宋体" w:hAnsi="宋体" w:cs="宋体"/>
                <w:kern w:val="0"/>
              </w:rPr>
            </w:pPr>
            <w:r>
              <w:rPr>
                <w:rFonts w:hint="eastAsia" w:ascii="宋体" w:hAnsi="宋体" w:cs="宋体"/>
                <w:kern w:val="0"/>
              </w:rPr>
              <w:t>小计</w:t>
            </w:r>
          </w:p>
        </w:tc>
        <w:tc>
          <w:tcPr>
            <w:tcW w:w="1477" w:type="dxa"/>
            <w:tcBorders>
              <w:top w:val="nil"/>
              <w:left w:val="nil"/>
              <w:bottom w:val="single" w:color="auto" w:sz="4" w:space="0"/>
              <w:right w:val="single" w:color="auto" w:sz="4" w:space="0"/>
            </w:tcBorders>
            <w:noWrap w:val="0"/>
            <w:vAlign w:val="center"/>
          </w:tcPr>
          <w:p w14:paraId="6B84048E">
            <w:pPr>
              <w:widowControl/>
              <w:spacing w:line="240" w:lineRule="atLeast"/>
              <w:jc w:val="center"/>
              <w:rPr>
                <w:rFonts w:hint="eastAsia" w:ascii="宋体" w:hAnsi="宋体" w:cs="宋体"/>
                <w:kern w:val="0"/>
              </w:rPr>
            </w:pPr>
            <w:r>
              <w:rPr>
                <w:rFonts w:hint="eastAsia" w:ascii="宋体" w:hAnsi="宋体" w:cs="宋体"/>
                <w:kern w:val="0"/>
              </w:rPr>
              <w:t>　</w:t>
            </w:r>
          </w:p>
        </w:tc>
        <w:tc>
          <w:tcPr>
            <w:tcW w:w="1443" w:type="dxa"/>
            <w:tcBorders>
              <w:top w:val="nil"/>
              <w:left w:val="nil"/>
              <w:bottom w:val="single" w:color="auto" w:sz="4" w:space="0"/>
              <w:right w:val="single" w:color="auto" w:sz="4" w:space="0"/>
            </w:tcBorders>
            <w:noWrap w:val="0"/>
            <w:vAlign w:val="center"/>
          </w:tcPr>
          <w:p w14:paraId="46173BFC">
            <w:pPr>
              <w:widowControl/>
              <w:spacing w:line="240" w:lineRule="atLeast"/>
              <w:jc w:val="center"/>
              <w:rPr>
                <w:rFonts w:hint="eastAsia" w:ascii="宋体" w:hAnsi="宋体" w:cs="宋体"/>
                <w:kern w:val="0"/>
              </w:rPr>
            </w:pPr>
            <w:r>
              <w:rPr>
                <w:rFonts w:hint="eastAsia" w:ascii="宋体" w:hAnsi="宋体" w:cs="宋体"/>
                <w:kern w:val="0"/>
              </w:rPr>
              <w:t>　</w:t>
            </w:r>
          </w:p>
        </w:tc>
        <w:tc>
          <w:tcPr>
            <w:tcW w:w="880" w:type="dxa"/>
            <w:tcBorders>
              <w:top w:val="nil"/>
              <w:left w:val="nil"/>
              <w:bottom w:val="single" w:color="auto" w:sz="4" w:space="0"/>
              <w:right w:val="single" w:color="auto" w:sz="4" w:space="0"/>
            </w:tcBorders>
            <w:noWrap w:val="0"/>
            <w:vAlign w:val="center"/>
          </w:tcPr>
          <w:p w14:paraId="404CDD4B">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1510FFA0">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73D90135">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0"/>
            <w:vAlign w:val="center"/>
          </w:tcPr>
          <w:p w14:paraId="491ADFD6">
            <w:pPr>
              <w:widowControl/>
              <w:spacing w:line="240" w:lineRule="atLeast"/>
              <w:jc w:val="center"/>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0F3953BC">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gridSpan w:val="2"/>
            <w:tcBorders>
              <w:top w:val="nil"/>
              <w:left w:val="nil"/>
              <w:bottom w:val="single" w:color="auto" w:sz="4" w:space="0"/>
              <w:right w:val="single" w:color="auto" w:sz="4" w:space="0"/>
            </w:tcBorders>
            <w:noWrap/>
            <w:vAlign w:val="center"/>
          </w:tcPr>
          <w:p w14:paraId="68FE772C">
            <w:pPr>
              <w:widowControl/>
              <w:spacing w:line="240" w:lineRule="atLeast"/>
              <w:jc w:val="left"/>
              <w:rPr>
                <w:rFonts w:hint="eastAsia" w:ascii="宋体" w:hAnsi="宋体" w:cs="宋体"/>
                <w:kern w:val="0"/>
              </w:rPr>
            </w:pPr>
            <w:r>
              <w:rPr>
                <w:rFonts w:hint="eastAsia" w:ascii="宋体" w:hAnsi="宋体" w:cs="宋体"/>
                <w:kern w:val="0"/>
              </w:rPr>
              <w:t>　</w:t>
            </w:r>
          </w:p>
        </w:tc>
        <w:tc>
          <w:tcPr>
            <w:tcW w:w="1140" w:type="dxa"/>
            <w:tcBorders>
              <w:top w:val="nil"/>
              <w:left w:val="nil"/>
              <w:bottom w:val="single" w:color="auto" w:sz="4" w:space="0"/>
              <w:right w:val="single" w:color="auto" w:sz="4" w:space="0"/>
            </w:tcBorders>
            <w:noWrap/>
            <w:vAlign w:val="center"/>
          </w:tcPr>
          <w:p w14:paraId="410AFDEC">
            <w:pPr>
              <w:widowControl/>
              <w:spacing w:line="240" w:lineRule="atLeast"/>
              <w:jc w:val="left"/>
              <w:rPr>
                <w:rFonts w:hint="eastAsia" w:ascii="宋体" w:hAnsi="宋体" w:cs="宋体"/>
                <w:kern w:val="0"/>
              </w:rPr>
            </w:pPr>
            <w:r>
              <w:rPr>
                <w:rFonts w:hint="eastAsia" w:ascii="宋体" w:hAnsi="宋体" w:cs="宋体"/>
                <w:kern w:val="0"/>
              </w:rPr>
              <w:t>　</w:t>
            </w:r>
          </w:p>
        </w:tc>
        <w:tc>
          <w:tcPr>
            <w:tcW w:w="1327" w:type="dxa"/>
            <w:tcBorders>
              <w:top w:val="nil"/>
              <w:left w:val="nil"/>
              <w:bottom w:val="single" w:color="auto" w:sz="4" w:space="0"/>
              <w:right w:val="single" w:color="auto" w:sz="4" w:space="0"/>
            </w:tcBorders>
            <w:noWrap/>
            <w:vAlign w:val="center"/>
          </w:tcPr>
          <w:p w14:paraId="2A741ADF">
            <w:pPr>
              <w:widowControl/>
              <w:spacing w:line="240" w:lineRule="atLeast"/>
              <w:jc w:val="left"/>
              <w:rPr>
                <w:rFonts w:hint="eastAsia" w:ascii="宋体" w:hAnsi="宋体" w:cs="宋体"/>
                <w:kern w:val="0"/>
              </w:rPr>
            </w:pPr>
            <w:r>
              <w:rPr>
                <w:rFonts w:hint="eastAsia" w:ascii="宋体" w:hAnsi="宋体" w:cs="宋体"/>
                <w:kern w:val="0"/>
              </w:rPr>
              <w:t>　</w:t>
            </w:r>
          </w:p>
        </w:tc>
        <w:tc>
          <w:tcPr>
            <w:tcW w:w="850" w:type="dxa"/>
            <w:tcBorders>
              <w:top w:val="nil"/>
              <w:left w:val="nil"/>
              <w:bottom w:val="single" w:color="auto" w:sz="4" w:space="0"/>
              <w:right w:val="single" w:color="auto" w:sz="4" w:space="0"/>
            </w:tcBorders>
            <w:noWrap/>
            <w:vAlign w:val="center"/>
          </w:tcPr>
          <w:p w14:paraId="6A15A947">
            <w:pPr>
              <w:widowControl/>
              <w:spacing w:line="240" w:lineRule="atLeast"/>
              <w:jc w:val="left"/>
              <w:rPr>
                <w:rFonts w:hint="eastAsia" w:ascii="宋体" w:hAnsi="宋体" w:cs="宋体"/>
                <w:kern w:val="0"/>
              </w:rPr>
            </w:pPr>
            <w:r>
              <w:rPr>
                <w:rFonts w:hint="eastAsia" w:ascii="宋体" w:hAnsi="宋体" w:cs="宋体"/>
                <w:kern w:val="0"/>
              </w:rPr>
              <w:t>　</w:t>
            </w:r>
          </w:p>
        </w:tc>
        <w:tc>
          <w:tcPr>
            <w:tcW w:w="1243" w:type="dxa"/>
            <w:tcBorders>
              <w:top w:val="nil"/>
              <w:left w:val="nil"/>
              <w:bottom w:val="single" w:color="auto" w:sz="4" w:space="0"/>
              <w:right w:val="single" w:color="auto" w:sz="4" w:space="0"/>
            </w:tcBorders>
            <w:noWrap/>
            <w:vAlign w:val="center"/>
          </w:tcPr>
          <w:p w14:paraId="2602BF58">
            <w:pPr>
              <w:widowControl/>
              <w:spacing w:line="240" w:lineRule="atLeast"/>
              <w:jc w:val="left"/>
              <w:rPr>
                <w:rFonts w:hint="eastAsia" w:ascii="宋体" w:hAnsi="宋体" w:cs="宋体"/>
                <w:kern w:val="0"/>
              </w:rPr>
            </w:pPr>
            <w:r>
              <w:rPr>
                <w:rFonts w:hint="eastAsia" w:ascii="宋体" w:hAnsi="宋体" w:cs="宋体"/>
                <w:kern w:val="0"/>
              </w:rPr>
              <w:t>　</w:t>
            </w:r>
          </w:p>
        </w:tc>
      </w:tr>
      <w:tr w14:paraId="7C000CAA">
        <w:tblPrEx>
          <w:tblCellMar>
            <w:top w:w="0" w:type="dxa"/>
            <w:left w:w="108" w:type="dxa"/>
            <w:bottom w:w="0" w:type="dxa"/>
            <w:right w:w="108" w:type="dxa"/>
          </w:tblCellMar>
        </w:tblPrEx>
        <w:trPr>
          <w:trHeight w:val="390" w:hRule="atLeast"/>
          <w:jc w:val="center"/>
        </w:trPr>
        <w:tc>
          <w:tcPr>
            <w:tcW w:w="1980" w:type="dxa"/>
            <w:gridSpan w:val="2"/>
            <w:tcBorders>
              <w:top w:val="single" w:color="auto" w:sz="4" w:space="0"/>
              <w:left w:val="single" w:color="auto" w:sz="4" w:space="0"/>
              <w:bottom w:val="single" w:color="auto" w:sz="4" w:space="0"/>
              <w:right w:val="single" w:color="000000" w:sz="4" w:space="0"/>
            </w:tcBorders>
            <w:noWrap w:val="0"/>
            <w:vAlign w:val="center"/>
          </w:tcPr>
          <w:p w14:paraId="4A9019CA">
            <w:pPr>
              <w:widowControl/>
              <w:spacing w:line="240" w:lineRule="atLeast"/>
              <w:jc w:val="center"/>
              <w:rPr>
                <w:rFonts w:hint="eastAsia" w:ascii="宋体" w:hAnsi="宋体" w:cs="宋体"/>
                <w:b/>
                <w:bCs/>
                <w:kern w:val="0"/>
              </w:rPr>
            </w:pPr>
            <w:r>
              <w:rPr>
                <w:rFonts w:hint="eastAsia" w:ascii="宋体" w:hAnsi="宋体" w:cs="宋体"/>
                <w:b/>
                <w:bCs/>
                <w:kern w:val="0"/>
              </w:rPr>
              <w:t>合计</w:t>
            </w:r>
          </w:p>
        </w:tc>
        <w:tc>
          <w:tcPr>
            <w:tcW w:w="1477" w:type="dxa"/>
            <w:tcBorders>
              <w:top w:val="nil"/>
              <w:left w:val="nil"/>
              <w:bottom w:val="single" w:color="auto" w:sz="4" w:space="0"/>
              <w:right w:val="single" w:color="auto" w:sz="4" w:space="0"/>
            </w:tcBorders>
            <w:noWrap w:val="0"/>
            <w:vAlign w:val="center"/>
          </w:tcPr>
          <w:p w14:paraId="43A49873">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443" w:type="dxa"/>
            <w:tcBorders>
              <w:top w:val="nil"/>
              <w:left w:val="nil"/>
              <w:bottom w:val="single" w:color="auto" w:sz="4" w:space="0"/>
              <w:right w:val="single" w:color="auto" w:sz="4" w:space="0"/>
            </w:tcBorders>
            <w:noWrap w:val="0"/>
            <w:vAlign w:val="center"/>
          </w:tcPr>
          <w:p w14:paraId="6705721B">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880" w:type="dxa"/>
            <w:tcBorders>
              <w:top w:val="nil"/>
              <w:left w:val="nil"/>
              <w:bottom w:val="single" w:color="auto" w:sz="4" w:space="0"/>
              <w:right w:val="single" w:color="auto" w:sz="4" w:space="0"/>
            </w:tcBorders>
            <w:noWrap w:val="0"/>
            <w:vAlign w:val="center"/>
          </w:tcPr>
          <w:p w14:paraId="0D6118D9">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328AF3E5">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3FA84A6A">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760EDB3E">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677D0D41">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gridSpan w:val="2"/>
            <w:tcBorders>
              <w:top w:val="nil"/>
              <w:left w:val="nil"/>
              <w:bottom w:val="single" w:color="auto" w:sz="4" w:space="0"/>
              <w:right w:val="single" w:color="auto" w:sz="4" w:space="0"/>
            </w:tcBorders>
            <w:noWrap w:val="0"/>
            <w:vAlign w:val="center"/>
          </w:tcPr>
          <w:p w14:paraId="4DEE8F74">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140" w:type="dxa"/>
            <w:tcBorders>
              <w:top w:val="nil"/>
              <w:left w:val="nil"/>
              <w:bottom w:val="single" w:color="auto" w:sz="4" w:space="0"/>
              <w:right w:val="single" w:color="auto" w:sz="4" w:space="0"/>
            </w:tcBorders>
            <w:noWrap w:val="0"/>
            <w:vAlign w:val="center"/>
          </w:tcPr>
          <w:p w14:paraId="4D3F196A">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327" w:type="dxa"/>
            <w:tcBorders>
              <w:top w:val="nil"/>
              <w:left w:val="nil"/>
              <w:bottom w:val="single" w:color="auto" w:sz="4" w:space="0"/>
              <w:right w:val="single" w:color="auto" w:sz="4" w:space="0"/>
            </w:tcBorders>
            <w:noWrap w:val="0"/>
            <w:vAlign w:val="center"/>
          </w:tcPr>
          <w:p w14:paraId="75E0F51C">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850" w:type="dxa"/>
            <w:tcBorders>
              <w:top w:val="nil"/>
              <w:left w:val="nil"/>
              <w:bottom w:val="single" w:color="auto" w:sz="4" w:space="0"/>
              <w:right w:val="single" w:color="auto" w:sz="4" w:space="0"/>
            </w:tcBorders>
            <w:noWrap w:val="0"/>
            <w:vAlign w:val="center"/>
          </w:tcPr>
          <w:p w14:paraId="7ADB3CDA">
            <w:pPr>
              <w:widowControl/>
              <w:spacing w:line="240" w:lineRule="atLeast"/>
              <w:jc w:val="left"/>
              <w:rPr>
                <w:rFonts w:hint="eastAsia" w:ascii="宋体" w:hAnsi="宋体" w:cs="宋体"/>
                <w:b/>
                <w:bCs/>
                <w:kern w:val="0"/>
              </w:rPr>
            </w:pPr>
            <w:r>
              <w:rPr>
                <w:rFonts w:hint="eastAsia" w:ascii="宋体" w:hAnsi="宋体" w:cs="宋体"/>
                <w:b/>
                <w:bCs/>
                <w:kern w:val="0"/>
              </w:rPr>
              <w:t>　</w:t>
            </w:r>
          </w:p>
        </w:tc>
        <w:tc>
          <w:tcPr>
            <w:tcW w:w="1243" w:type="dxa"/>
            <w:tcBorders>
              <w:top w:val="nil"/>
              <w:left w:val="nil"/>
              <w:bottom w:val="single" w:color="auto" w:sz="4" w:space="0"/>
              <w:right w:val="single" w:color="auto" w:sz="4" w:space="0"/>
            </w:tcBorders>
            <w:noWrap w:val="0"/>
            <w:vAlign w:val="center"/>
          </w:tcPr>
          <w:p w14:paraId="7079C5A1">
            <w:pPr>
              <w:widowControl/>
              <w:spacing w:line="240" w:lineRule="atLeast"/>
              <w:jc w:val="left"/>
              <w:rPr>
                <w:rFonts w:hint="eastAsia" w:ascii="宋体" w:hAnsi="宋体" w:cs="宋体"/>
                <w:b/>
                <w:bCs/>
                <w:kern w:val="0"/>
              </w:rPr>
            </w:pPr>
            <w:r>
              <w:rPr>
                <w:rFonts w:hint="eastAsia" w:ascii="宋体" w:hAnsi="宋体" w:cs="宋体"/>
                <w:b/>
                <w:bCs/>
                <w:kern w:val="0"/>
              </w:rPr>
              <w:t>　</w:t>
            </w:r>
          </w:p>
        </w:tc>
      </w:tr>
      <w:tr w14:paraId="030EE155">
        <w:tblPrEx>
          <w:tblCellMar>
            <w:top w:w="0" w:type="dxa"/>
            <w:left w:w="108" w:type="dxa"/>
            <w:bottom w:w="0" w:type="dxa"/>
            <w:right w:w="108" w:type="dxa"/>
          </w:tblCellMar>
        </w:tblPrEx>
        <w:trPr>
          <w:trHeight w:val="390" w:hRule="atLeast"/>
          <w:jc w:val="center"/>
        </w:trPr>
        <w:tc>
          <w:tcPr>
            <w:tcW w:w="16040" w:type="dxa"/>
            <w:gridSpan w:val="15"/>
            <w:tcBorders>
              <w:top w:val="single" w:color="auto" w:sz="4" w:space="0"/>
              <w:left w:val="nil"/>
              <w:bottom w:val="nil"/>
              <w:right w:val="nil"/>
            </w:tcBorders>
            <w:noWrap w:val="0"/>
            <w:vAlign w:val="center"/>
          </w:tcPr>
          <w:p w14:paraId="5F96D954">
            <w:pPr>
              <w:widowControl/>
              <w:spacing w:line="240" w:lineRule="atLeast"/>
              <w:jc w:val="left"/>
              <w:rPr>
                <w:rFonts w:hint="eastAsia" w:ascii="宋体" w:hAnsi="宋体" w:cs="宋体"/>
                <w:kern w:val="0"/>
              </w:rPr>
            </w:pPr>
            <w:r>
              <w:rPr>
                <w:rFonts w:hint="eastAsia" w:ascii="宋体" w:hAnsi="宋体" w:cs="宋体"/>
                <w:kern w:val="0"/>
              </w:rPr>
              <w:t>说明：1、本月度</w:t>
            </w:r>
            <w:r>
              <w:rPr>
                <w:rFonts w:hint="eastAsia" w:ascii="宋体" w:hAnsi="宋体" w:cs="宋体"/>
                <w:kern w:val="0"/>
                <w:lang w:val="en-US" w:eastAsia="zh-CN"/>
              </w:rPr>
              <w:t>计量</w:t>
            </w:r>
            <w:r>
              <w:rPr>
                <w:rFonts w:hint="eastAsia" w:ascii="宋体" w:hAnsi="宋体" w:cs="宋体"/>
                <w:kern w:val="0"/>
              </w:rPr>
              <w:t>单只作为采购合同月度计量支付使用；2、计量周期内除上述双方确认的供应量外，其他一切供应甲方概不负责；3、最终结算以双方办理的结算确认表为准。</w:t>
            </w:r>
          </w:p>
        </w:tc>
      </w:tr>
      <w:tr w14:paraId="6B23BB57">
        <w:tblPrEx>
          <w:tblCellMar>
            <w:top w:w="0" w:type="dxa"/>
            <w:left w:w="108" w:type="dxa"/>
            <w:bottom w:w="0" w:type="dxa"/>
            <w:right w:w="108" w:type="dxa"/>
          </w:tblCellMar>
        </w:tblPrEx>
        <w:trPr>
          <w:trHeight w:val="709" w:hRule="atLeast"/>
          <w:jc w:val="center"/>
        </w:trPr>
        <w:tc>
          <w:tcPr>
            <w:tcW w:w="16040" w:type="dxa"/>
            <w:gridSpan w:val="15"/>
            <w:tcBorders>
              <w:top w:val="nil"/>
              <w:left w:val="nil"/>
              <w:bottom w:val="nil"/>
              <w:right w:val="nil"/>
            </w:tcBorders>
            <w:noWrap w:val="0"/>
            <w:vAlign w:val="center"/>
          </w:tcPr>
          <w:p w14:paraId="41C9A39B">
            <w:pPr>
              <w:widowControl/>
              <w:spacing w:line="240" w:lineRule="atLeast"/>
              <w:jc w:val="left"/>
              <w:rPr>
                <w:rFonts w:hint="eastAsia" w:ascii="宋体" w:hAnsi="宋体" w:cs="宋体"/>
                <w:kern w:val="0"/>
              </w:rPr>
            </w:pPr>
            <w:r>
              <w:rPr>
                <w:rFonts w:hint="eastAsia" w:ascii="宋体" w:hAnsi="宋体" w:cs="宋体"/>
                <w:kern w:val="0"/>
              </w:rPr>
              <w:t xml:space="preserve">供应商负责人：                                                                  </w:t>
            </w:r>
            <w:r>
              <w:rPr>
                <w:rFonts w:hint="eastAsia" w:ascii="宋体" w:hAnsi="宋体" w:cs="宋体"/>
                <w:kern w:val="0"/>
                <w:lang w:val="en-US" w:eastAsia="zh-CN"/>
              </w:rPr>
              <w:t>收货方负责人</w:t>
            </w:r>
            <w:r>
              <w:rPr>
                <w:rFonts w:hint="eastAsia" w:ascii="宋体" w:hAnsi="宋体" w:cs="宋体"/>
                <w:kern w:val="0"/>
              </w:rPr>
              <w:t>：</w:t>
            </w:r>
          </w:p>
          <w:p w14:paraId="12F54747">
            <w:pPr>
              <w:widowControl/>
              <w:spacing w:line="240" w:lineRule="atLeast"/>
              <w:jc w:val="left"/>
              <w:rPr>
                <w:rFonts w:hint="eastAsia" w:ascii="宋体" w:hAnsi="宋体" w:cs="宋体"/>
                <w:kern w:val="0"/>
              </w:rPr>
            </w:pPr>
          </w:p>
        </w:tc>
      </w:tr>
      <w:bookmarkEnd w:id="2"/>
    </w:tbl>
    <w:p w14:paraId="34BC6BCB">
      <w:pPr>
        <w:widowControl/>
        <w:jc w:val="left"/>
        <w:rPr>
          <w:rFonts w:hint="eastAsia" w:ascii="宋体" w:hAnsi="宋体" w:cs="宋体"/>
        </w:rPr>
        <w:sectPr>
          <w:footerReference r:id="rId6" w:type="first"/>
          <w:footerReference r:id="rId5" w:type="default"/>
          <w:pgSz w:w="16838" w:h="11906" w:orient="landscape"/>
          <w:pgMar w:top="1134" w:right="1134" w:bottom="1134" w:left="1106" w:header="851" w:footer="992" w:gutter="0"/>
          <w:cols w:space="720" w:num="1"/>
          <w:docGrid w:linePitch="312" w:charSpace="0"/>
        </w:sectPr>
      </w:pPr>
    </w:p>
    <w:p w14:paraId="0BB56BAE">
      <w:pPr>
        <w:wordWrap w:val="0"/>
        <w:snapToGrid w:val="0"/>
        <w:spacing w:line="500" w:lineRule="exact"/>
        <w:rPr>
          <w:rFonts w:hint="eastAsia" w:ascii="宋体" w:hAnsi="宋体" w:cs="宋体"/>
        </w:rPr>
      </w:pPr>
      <w:r>
        <w:rPr>
          <w:rFonts w:hint="eastAsia" w:ascii="宋体" w:hAnsi="宋体" w:cs="宋体"/>
          <w:color w:val="000000"/>
          <w:szCs w:val="24"/>
        </w:rPr>
        <w:t>附件3：</w:t>
      </w:r>
    </w:p>
    <w:p w14:paraId="04086870">
      <w:pPr>
        <w:spacing w:after="240" w:afterLines="100" w:line="500" w:lineRule="exact"/>
        <w:jc w:val="center"/>
        <w:rPr>
          <w:rFonts w:hint="eastAsia" w:ascii="宋体" w:hAnsi="宋体" w:cs="宋体"/>
          <w:b/>
          <w:bCs/>
          <w:sz w:val="32"/>
          <w:szCs w:val="32"/>
        </w:rPr>
      </w:pPr>
      <w:r>
        <w:rPr>
          <w:rFonts w:hint="eastAsia" w:ascii="宋体" w:hAnsi="宋体" w:cs="宋体"/>
          <w:b/>
          <w:bCs/>
          <w:color w:val="000000"/>
          <w:sz w:val="32"/>
          <w:szCs w:val="32"/>
        </w:rPr>
        <w:t>法定代表人</w:t>
      </w:r>
      <w:r>
        <w:rPr>
          <w:rFonts w:hint="eastAsia" w:ascii="宋体" w:hAnsi="宋体" w:cs="宋体"/>
          <w:b/>
          <w:bCs/>
          <w:sz w:val="32"/>
          <w:szCs w:val="32"/>
        </w:rPr>
        <w:t>身份证明</w:t>
      </w:r>
      <w:r>
        <w:rPr>
          <w:rFonts w:hint="eastAsia" w:ascii="宋体" w:hAnsi="宋体" w:cs="宋体"/>
          <w:b/>
          <w:bCs/>
          <w:color w:val="000000"/>
          <w:sz w:val="32"/>
          <w:szCs w:val="32"/>
        </w:rPr>
        <w:t>书</w:t>
      </w:r>
    </w:p>
    <w:p w14:paraId="088C6A78">
      <w:pPr>
        <w:spacing w:line="500" w:lineRule="exact"/>
        <w:ind w:firstLine="480" w:firstLineChars="200"/>
        <w:rPr>
          <w:rFonts w:hint="eastAsia" w:ascii="宋体" w:hAnsi="宋体" w:cs="宋体"/>
          <w:sz w:val="24"/>
          <w:szCs w:val="24"/>
        </w:rPr>
      </w:pPr>
      <w:r>
        <w:rPr>
          <w:rFonts w:hint="eastAsia" w:ascii="宋体" w:hAnsi="宋体" w:cs="宋体"/>
          <w:sz w:val="24"/>
          <w:szCs w:val="24"/>
        </w:rPr>
        <w:t>兹证明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现在我单位任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职务，为我单位的法定代表人。</w:t>
      </w:r>
    </w:p>
    <w:p w14:paraId="234C9E27">
      <w:pPr>
        <w:spacing w:line="500" w:lineRule="exact"/>
        <w:ind w:firstLine="480" w:firstLineChars="200"/>
        <w:rPr>
          <w:rFonts w:hint="eastAsia" w:ascii="宋体" w:hAnsi="宋体" w:cs="宋体"/>
          <w:sz w:val="24"/>
          <w:szCs w:val="24"/>
        </w:rPr>
      </w:pPr>
      <w:r>
        <w:rPr>
          <w:rFonts w:hint="eastAsia" w:ascii="宋体" w:hAnsi="宋体" w:cs="宋体"/>
          <w:sz w:val="24"/>
          <w:szCs w:val="24"/>
        </w:rPr>
        <w:t>特此证明。</w:t>
      </w:r>
    </w:p>
    <w:p w14:paraId="66A1F77D">
      <w:pPr>
        <w:spacing w:line="500" w:lineRule="exact"/>
        <w:ind w:firstLine="480" w:firstLineChars="200"/>
        <w:rPr>
          <w:rFonts w:hint="eastAsia" w:ascii="宋体" w:hAnsi="宋体" w:cs="宋体"/>
          <w:sz w:val="24"/>
          <w:szCs w:val="24"/>
        </w:rPr>
      </w:pPr>
    </w:p>
    <w:p w14:paraId="096F9447">
      <w:pPr>
        <w:spacing w:line="500" w:lineRule="exact"/>
        <w:rPr>
          <w:rFonts w:hint="eastAsia" w:ascii="宋体" w:hAnsi="宋体" w:cs="宋体"/>
          <w:sz w:val="24"/>
          <w:szCs w:val="24"/>
          <w:u w:val="single"/>
        </w:rPr>
      </w:pPr>
      <w:r>
        <w:rPr>
          <w:rFonts w:hint="eastAsia" w:ascii="宋体" w:hAnsi="宋体" w:cs="宋体"/>
          <w:sz w:val="24"/>
          <w:szCs w:val="24"/>
        </w:rPr>
        <w:t>附：法定代表人性别：</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身份证号码：</w:t>
      </w:r>
      <w:r>
        <w:rPr>
          <w:rFonts w:hint="eastAsia" w:ascii="宋体" w:hAnsi="宋体" w:cs="宋体"/>
          <w:sz w:val="24"/>
          <w:szCs w:val="24"/>
          <w:u w:val="single"/>
        </w:rPr>
        <w:t xml:space="preserve">  </w:t>
      </w:r>
      <w:r>
        <w:rPr>
          <w:rFonts w:hint="eastAsia" w:hAnsi="宋体"/>
          <w:color w:val="000000"/>
          <w:sz w:val="24"/>
          <w:u w:val="single"/>
          <w:lang w:val="en-US" w:eastAsia="zh-CN"/>
        </w:rPr>
        <w:t xml:space="preserve">          </w:t>
      </w:r>
      <w:r>
        <w:rPr>
          <w:rFonts w:hint="eastAsia" w:ascii="宋体" w:hAnsi="宋体" w:cs="宋体"/>
          <w:sz w:val="24"/>
          <w:szCs w:val="24"/>
          <w:u w:val="single"/>
        </w:rPr>
        <w:t xml:space="preserve">   </w:t>
      </w:r>
    </w:p>
    <w:p w14:paraId="22CB777B">
      <w:pPr>
        <w:spacing w:line="500" w:lineRule="exact"/>
        <w:rPr>
          <w:rFonts w:hint="eastAsia" w:ascii="宋体" w:hAnsi="宋体" w:cs="宋体"/>
          <w:sz w:val="24"/>
          <w:szCs w:val="24"/>
        </w:rPr>
      </w:pPr>
      <w:r>
        <w:rPr>
          <w:rFonts w:hint="eastAsia" w:ascii="宋体" w:hAnsi="宋体" w:cs="宋体"/>
          <w:sz w:val="24"/>
          <w:szCs w:val="24"/>
        </w:rPr>
        <w:t xml:space="preserve">   （附法定代表人身份证复印件）</w:t>
      </w:r>
    </w:p>
    <w:p w14:paraId="74722882">
      <w:pPr>
        <w:snapToGrid w:val="0"/>
        <w:spacing w:line="500" w:lineRule="exact"/>
        <w:rPr>
          <w:rFonts w:hint="eastAsia" w:ascii="宋体" w:hAnsi="宋体" w:cs="宋体"/>
          <w:sz w:val="24"/>
          <w:szCs w:val="24"/>
        </w:rPr>
      </w:pPr>
    </w:p>
    <w:p w14:paraId="03172A7C">
      <w:pPr>
        <w:spacing w:line="440" w:lineRule="exact"/>
        <w:ind w:firstLine="3840" w:firstLineChars="1600"/>
        <w:rPr>
          <w:rFonts w:hint="default" w:ascii="宋体" w:hAnsi="宋体" w:eastAsia="宋体" w:cs="宋体"/>
          <w:sz w:val="24"/>
          <w:szCs w:val="24"/>
          <w:lang w:val="en-US"/>
        </w:rPr>
      </w:pPr>
      <w:r>
        <w:rPr>
          <w:rFonts w:hint="eastAsia" w:ascii="宋体" w:hAnsi="宋体" w:cs="宋体"/>
          <w:sz w:val="24"/>
          <w:szCs w:val="24"/>
        </w:rPr>
        <w:t>证明单位：</w:t>
      </w:r>
    </w:p>
    <w:p w14:paraId="7C6C04C0">
      <w:pPr>
        <w:snapToGrid w:val="0"/>
        <w:spacing w:line="500" w:lineRule="exact"/>
        <w:ind w:firstLine="6480" w:firstLineChars="2700"/>
        <w:rPr>
          <w:rFonts w:hint="eastAsia" w:ascii="宋体" w:hAnsi="宋体" w:cs="宋体"/>
          <w:sz w:val="24"/>
          <w:szCs w:val="24"/>
        </w:rPr>
      </w:pPr>
      <w:r>
        <w:rPr>
          <w:rFonts w:hint="eastAsia" w:ascii="宋体" w:hAnsi="宋体" w:cs="宋体"/>
          <w:sz w:val="24"/>
          <w:szCs w:val="24"/>
        </w:rPr>
        <w:t>（盖章）</w:t>
      </w:r>
    </w:p>
    <w:p w14:paraId="49FE35F7">
      <w:pPr>
        <w:snapToGrid w:val="0"/>
        <w:spacing w:line="500" w:lineRule="exact"/>
        <w:rPr>
          <w:rFonts w:hint="eastAsia" w:ascii="宋体" w:hAnsi="宋体" w:cs="宋体"/>
          <w:sz w:val="24"/>
          <w:szCs w:val="24"/>
        </w:rPr>
      </w:pPr>
    </w:p>
    <w:p w14:paraId="4D8F1AD7">
      <w:pPr>
        <w:snapToGrid w:val="0"/>
        <w:spacing w:line="500" w:lineRule="exact"/>
        <w:ind w:firstLine="3840" w:firstLineChars="1600"/>
        <w:rPr>
          <w:rFonts w:hint="eastAsia" w:ascii="宋体" w:hAnsi="宋体" w:cs="宋体"/>
          <w:sz w:val="24"/>
          <w:szCs w:val="24"/>
        </w:rPr>
      </w:pPr>
      <w:r>
        <w:rPr>
          <w:rFonts w:hint="eastAsia" w:ascii="宋体" w:hAnsi="宋体" w:cs="宋体"/>
          <w:sz w:val="24"/>
          <w:szCs w:val="24"/>
        </w:rPr>
        <w:t>签发日期：    年    月   日</w:t>
      </w:r>
    </w:p>
    <w:p w14:paraId="1934B0CD">
      <w:pPr>
        <w:snapToGrid w:val="0"/>
        <w:spacing w:line="380" w:lineRule="exact"/>
        <w:rPr>
          <w:rFonts w:hint="eastAsia" w:ascii="宋体" w:hAnsi="宋体" w:cs="宋体"/>
        </w:rPr>
      </w:pPr>
    </w:p>
    <w:p w14:paraId="4BEAE7E7">
      <w:pPr>
        <w:jc w:val="center"/>
      </w:pPr>
    </w:p>
    <w:p w14:paraId="35469558">
      <w:pPr>
        <w:jc w:val="center"/>
      </w:pPr>
    </w:p>
    <w:p w14:paraId="1C58FC06">
      <w:pPr>
        <w:jc w:val="center"/>
      </w:pPr>
    </w:p>
    <w:p w14:paraId="41BBA550">
      <w:pPr>
        <w:jc w:val="center"/>
      </w:pPr>
    </w:p>
    <w:p w14:paraId="0C952B81">
      <w:pPr>
        <w:jc w:val="center"/>
      </w:pPr>
    </w:p>
    <w:p w14:paraId="6518935D">
      <w:pPr>
        <w:jc w:val="center"/>
      </w:pPr>
    </w:p>
    <w:p w14:paraId="7909F9DE">
      <w:pPr>
        <w:jc w:val="center"/>
      </w:pPr>
    </w:p>
    <w:p w14:paraId="143E0521">
      <w:pPr>
        <w:jc w:val="center"/>
      </w:pPr>
    </w:p>
    <w:p w14:paraId="4E568E6B">
      <w:pPr>
        <w:jc w:val="center"/>
      </w:pPr>
    </w:p>
    <w:p w14:paraId="799C32B4">
      <w:pPr>
        <w:jc w:val="center"/>
      </w:pPr>
    </w:p>
    <w:p w14:paraId="200BBCBA">
      <w:pPr>
        <w:jc w:val="center"/>
      </w:pPr>
    </w:p>
    <w:p w14:paraId="5F8B0FCB">
      <w:pPr>
        <w:jc w:val="center"/>
      </w:pPr>
    </w:p>
    <w:p w14:paraId="356FDA79">
      <w:pPr>
        <w:jc w:val="center"/>
      </w:pPr>
    </w:p>
    <w:p w14:paraId="1BB2052F">
      <w:pPr>
        <w:jc w:val="center"/>
      </w:pPr>
    </w:p>
    <w:p w14:paraId="5401A036">
      <w:pPr>
        <w:jc w:val="center"/>
      </w:pPr>
    </w:p>
    <w:p w14:paraId="3E67A49B">
      <w:pPr>
        <w:jc w:val="center"/>
      </w:pPr>
    </w:p>
    <w:p w14:paraId="14B47AED">
      <w:pPr>
        <w:jc w:val="center"/>
      </w:pPr>
    </w:p>
    <w:p w14:paraId="311AFA82">
      <w:pPr>
        <w:jc w:val="center"/>
      </w:pPr>
    </w:p>
    <w:p w14:paraId="56AFBFDB">
      <w:pPr>
        <w:pStyle w:val="5"/>
      </w:pPr>
    </w:p>
    <w:p w14:paraId="61F2F1B7">
      <w:pPr>
        <w:wordWrap w:val="0"/>
        <w:snapToGrid w:val="0"/>
        <w:spacing w:line="500" w:lineRule="exact"/>
        <w:rPr>
          <w:rFonts w:hint="eastAsia" w:ascii="宋体" w:hAnsi="宋体" w:cs="宋体"/>
        </w:rPr>
      </w:pPr>
      <w:r>
        <w:rPr>
          <w:rFonts w:hint="eastAsia" w:ascii="宋体" w:hAnsi="宋体" w:cs="宋体"/>
          <w:color w:val="000000"/>
          <w:szCs w:val="24"/>
        </w:rPr>
        <w:t>附件</w:t>
      </w:r>
      <w:r>
        <w:rPr>
          <w:rFonts w:hint="eastAsia" w:ascii="宋体" w:hAnsi="宋体" w:cs="宋体"/>
          <w:color w:val="000000"/>
          <w:szCs w:val="24"/>
          <w:lang w:val="en-US" w:eastAsia="zh-CN"/>
        </w:rPr>
        <w:t>4</w:t>
      </w:r>
      <w:r>
        <w:rPr>
          <w:rFonts w:hint="eastAsia" w:ascii="宋体" w:hAnsi="宋体" w:cs="宋体"/>
          <w:color w:val="000000"/>
          <w:szCs w:val="24"/>
        </w:rPr>
        <w:t>：</w:t>
      </w:r>
    </w:p>
    <w:p w14:paraId="001AACA8">
      <w:pPr>
        <w:pStyle w:val="2"/>
        <w:numPr>
          <w:ilvl w:val="0"/>
          <w:numId w:val="0"/>
        </w:numPr>
        <w:jc w:val="center"/>
        <w:rPr>
          <w:sz w:val="36"/>
          <w:szCs w:val="36"/>
        </w:rPr>
      </w:pPr>
      <w:r>
        <w:rPr>
          <w:sz w:val="36"/>
          <w:szCs w:val="36"/>
        </w:rPr>
        <w:t>承诺书</w:t>
      </w:r>
    </w:p>
    <w:p w14:paraId="6A25912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我司已对本项目基本情况及合同条款等有了充分了解，现对甲方做出如下承诺：</w:t>
      </w:r>
    </w:p>
    <w:p w14:paraId="51D9A20A">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一、资质合规承诺</w:t>
      </w:r>
    </w:p>
    <w:p w14:paraId="102585B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1.我方具备履行本合同所需的资质要求，包括但不限于营业执照、产品检测报告等，所有资质文件真实、有效。</w:t>
      </w:r>
    </w:p>
    <w:p w14:paraId="327E4F7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2.我方承诺在合同履行期间，持续保持相关资质的有效性，若资质发生变更或失效，将在3个工作日内书面通知贵方，并提供更新后的合法资质资料。</w:t>
      </w:r>
    </w:p>
    <w:p w14:paraId="01189176">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二、产品质量承诺</w:t>
      </w:r>
    </w:p>
    <w:p w14:paraId="337CECC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1.我方所供应的材料均符合国家现行相关标准、行业规范及合同约定的质量要求，不存在不合格、假冒伪劣、以次充好等问题。</w:t>
      </w:r>
    </w:p>
    <w:p w14:paraId="60B562F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2.若所供物资经第三方检测机构检验不合格，我方无条件接受退货、换货要求，并承担由此产生的全部费用（包括检测费、运输费、仓储费等），同时按合同约定赔偿贵方因此遭受的直接经济损失。</w:t>
      </w:r>
    </w:p>
    <w:p w14:paraId="2E54F5D8">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三、交付履约承诺</w:t>
      </w:r>
    </w:p>
    <w:p w14:paraId="3FAC2BB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1.我方严格按照合同约定的交货时间、交货地点及交货方式履行交付义务，确保材料按时、足额送达合同指定地点。</w:t>
      </w:r>
    </w:p>
    <w:p w14:paraId="24C4688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2.若因我方原因导致交货延迟，给贵方造成损失，我方承诺按合同约定赔偿贵方由此造成的经济损失。</w:t>
      </w:r>
    </w:p>
    <w:p w14:paraId="7638BFA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3.物资运输过程中，我方负责妥善包装、保险，承担运输途中的毁损、灭失风险，确保物资完好无损交付贵方。交货时，积极配合贵方完成验收手续，提供必要的协助。</w:t>
      </w:r>
    </w:p>
    <w:p w14:paraId="2AE44C7A">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四、价格与结算承诺</w:t>
      </w:r>
    </w:p>
    <w:p w14:paraId="108F873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1.我方所报材料价格严格遵守合同约定，无任何隐瞒性收费、额外加价行为。合同履行期间，如遇市场价格波动，除非合同另有约定，否则价格不作调整。</w:t>
      </w:r>
    </w:p>
    <w:p w14:paraId="5D5BEB2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2.按照合同约定的结算方式、计量周期及时提供合法、有效、完整的结算资料，确保结算流程顺利进行。若因我方提供的结算资料不符合要求导致结算延迟，责任由我方承担。</w:t>
      </w:r>
    </w:p>
    <w:p w14:paraId="54889214">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五、违约责任与其他承诺</w:t>
      </w:r>
    </w:p>
    <w:p w14:paraId="3AC7615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1.若我方违反本承诺书及采购合同的任何约定，自愿承担由此产生的全部法律责任和经济损失。</w:t>
      </w:r>
    </w:p>
    <w:p w14:paraId="686F80A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2.我方承诺我方经营遵守国家法律法规，不会因我方经营行为给本合同履约带来影响及税务风险。</w:t>
      </w:r>
    </w:p>
    <w:p w14:paraId="5423FEF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3.我方将依法纳税、完税，若因我方税务问题并损害到贵司的，我方将承担贵司由此导致的一切经济损失和法律责任。</w:t>
      </w:r>
    </w:p>
    <w:p w14:paraId="7FDDE29F">
      <w:pPr>
        <w:spacing w:line="360" w:lineRule="auto"/>
        <w:ind w:firstLine="480" w:firstLineChars="200"/>
        <w:rPr>
          <w:rFonts w:hint="eastAsia" w:ascii="宋体" w:hAnsi="宋体" w:eastAsia="宋体" w:cs="宋体"/>
          <w:sz w:val="24"/>
          <w:szCs w:val="24"/>
          <w:lang w:val="en-US" w:eastAsia="zh-CN"/>
        </w:rPr>
      </w:pPr>
    </w:p>
    <w:p w14:paraId="04C14D25">
      <w:pPr>
        <w:widowControl/>
        <w:spacing w:before="120" w:beforeLines="50" w:after="120" w:afterLines="50" w:line="700" w:lineRule="exact"/>
        <w:ind w:firstLine="4320" w:firstLineChars="1800"/>
        <w:rPr>
          <w:rFonts w:hint="eastAsia" w:ascii="宋体" w:hAnsi="宋体" w:eastAsia="宋体" w:cs="Times New Roman"/>
          <w:sz w:val="24"/>
          <w:szCs w:val="20"/>
          <w:lang w:val="en-US" w:eastAsia="zh-CN" w:bidi="ar-SA"/>
        </w:rPr>
      </w:pPr>
      <w:r>
        <w:rPr>
          <w:rFonts w:hint="eastAsia" w:ascii="宋体" w:hAnsi="宋体" w:eastAsia="宋体" w:cs="Times New Roman"/>
          <w:sz w:val="24"/>
          <w:szCs w:val="20"/>
          <w:lang w:val="en-US" w:eastAsia="zh-CN" w:bidi="ar-SA"/>
        </w:rPr>
        <w:t>承诺方：              （盖章）</w:t>
      </w:r>
    </w:p>
    <w:p w14:paraId="4A68C30B">
      <w:pPr>
        <w:widowControl/>
        <w:spacing w:before="120" w:beforeLines="50" w:after="120" w:afterLines="50" w:line="700" w:lineRule="exact"/>
        <w:ind w:firstLine="4320" w:firstLineChars="1800"/>
        <w:rPr>
          <w:rFonts w:hint="default" w:ascii="宋体" w:hAnsi="宋体" w:eastAsia="宋体" w:cs="Times New Roman"/>
          <w:sz w:val="24"/>
          <w:szCs w:val="20"/>
          <w:lang w:val="en-US" w:eastAsia="zh-CN" w:bidi="ar-SA"/>
        </w:rPr>
      </w:pPr>
      <w:r>
        <w:rPr>
          <w:rFonts w:hint="eastAsia" w:ascii="宋体" w:hAnsi="宋体" w:eastAsia="宋体" w:cs="Times New Roman"/>
          <w:sz w:val="24"/>
          <w:szCs w:val="20"/>
          <w:lang w:val="en-US" w:eastAsia="zh-CN" w:bidi="ar-SA"/>
        </w:rPr>
        <w:t>法定代表人或授权代理人(签名)：</w:t>
      </w:r>
    </w:p>
    <w:p w14:paraId="5996AB82">
      <w:pPr>
        <w:spacing w:before="120" w:beforeLines="50" w:after="120" w:afterLines="50" w:line="700" w:lineRule="exact"/>
        <w:ind w:firstLine="4320" w:firstLineChars="1800"/>
        <w:rPr>
          <w:rFonts w:hint="eastAsia" w:ascii="宋体" w:hAnsi="宋体" w:eastAsia="宋体" w:cs="Times New Roman"/>
          <w:sz w:val="24"/>
          <w:szCs w:val="20"/>
          <w:lang w:val="en-US" w:eastAsia="zh-CN" w:bidi="ar-SA"/>
        </w:rPr>
      </w:pPr>
      <w:r>
        <w:rPr>
          <w:rFonts w:hint="eastAsia" w:ascii="宋体" w:hAnsi="宋体" w:eastAsia="宋体" w:cs="Times New Roman"/>
          <w:sz w:val="24"/>
          <w:szCs w:val="20"/>
          <w:lang w:val="en-US" w:eastAsia="zh-CN" w:bidi="ar-SA"/>
        </w:rPr>
        <w:t>日  期：    年  月  日</w:t>
      </w:r>
    </w:p>
    <w:p w14:paraId="635F6D99">
      <w:pPr>
        <w:pStyle w:val="11"/>
        <w:pBdr>
          <w:left w:val="single" w:color="BBBFC4" w:sz="18" w:space="0"/>
        </w:pBdr>
      </w:pPr>
    </w:p>
    <w:p w14:paraId="5D1EFA72">
      <w:pPr>
        <w:pStyle w:val="5"/>
        <w:rPr>
          <w:rFonts w:hint="eastAsia"/>
          <w:lang w:eastAsia="zh-CN"/>
        </w:rPr>
      </w:pPr>
    </w:p>
    <w:p w14:paraId="649DE97C">
      <w:pPr>
        <w:pStyle w:val="3"/>
      </w:pPr>
    </w:p>
    <w:p w14:paraId="2FD1907A"/>
    <w:p w14:paraId="0D458F31">
      <w:bookmarkStart w:id="3" w:name="_GoBack"/>
      <w:bookmarkEnd w:id="3"/>
    </w:p>
    <w:sectPr>
      <w:headerReference r:id="rId7" w:type="default"/>
      <w:footerReference r:id="rId8"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0A5F">
    <w:pPr>
      <w:pStyle w:val="5"/>
      <w:ind w:right="360"/>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posOffset>2602865</wp:posOffset>
              </wp:positionH>
              <wp:positionV relativeFrom="paragraph">
                <wp:posOffset>0</wp:posOffset>
              </wp:positionV>
              <wp:extent cx="10287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28700" cy="1828800"/>
                      </a:xfrm>
                      <a:prstGeom prst="rect">
                        <a:avLst/>
                      </a:prstGeom>
                      <a:noFill/>
                      <a:ln>
                        <a:noFill/>
                      </a:ln>
                    </wps:spPr>
                    <wps:txbx>
                      <w:txbxContent>
                        <w:p w14:paraId="7B1C4625">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left:204.95pt;margin-top:0pt;height:144pt;width:81pt;mso-position-horizontal-relative:margin;z-index:251661312;mso-width-relative:page;mso-height-relative:page;" filled="f" stroked="f" coordsize="21600,21600" o:gfxdata="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Q0e81AAAAAgBAAAPAAAAAAAAAAEAIAAAACIAAABkcnMvZG93bnJldi54&#10;bWxQSwECFAAUAAAACACHTuJAixupA8UBAACNAwAADgAAAAAAAAABACAAAAAjAQAAZHJzL2Uyb0Rv&#10;Yy54bWxQSwUGAAAAAAYABgBZAQAAWgUAAAAA&#10;">
              <v:fill on="f" focussize="0,0"/>
              <v:stroke on="f"/>
              <v:imagedata o:title=""/>
              <o:lock v:ext="edit" aspectratio="f"/>
              <v:textbox inset="0mm,0mm,0mm,0mm" style="mso-fit-shape-to-text:t;">
                <w:txbxContent>
                  <w:p w14:paraId="7B1C4625">
                    <w:pPr>
                      <w:pStyle w:val="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3F9F">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3FD97">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C23FD97">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CF91F">
    <w:pPr>
      <w:pStyle w:val="5"/>
      <w:tabs>
        <w:tab w:val="center" w:pos="4450"/>
        <w:tab w:val="clear" w:pos="4153"/>
        <w:tab w:val="clear" w:pos="8306"/>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5121B1C0">
                          <w:pPr>
                            <w:snapToGrid w:val="0"/>
                            <w:rPr>
                              <w:sz w:val="18"/>
                              <w:szCs w:val="18"/>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13</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14</w:t>
                          </w:r>
                          <w:r>
                            <w:rPr>
                              <w:sz w:val="18"/>
                              <w:szCs w:val="18"/>
                            </w:rPr>
                            <w:fldChar w:fldCharType="end"/>
                          </w:r>
                          <w:r>
                            <w:rPr>
                              <w:sz w:val="18"/>
                              <w:szCs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B7XTPQAAAAAwEAAA8AAAAAAAAAAQAgAAAAIgAAAGRycy9kb3du&#10;cmV2LnhtbFBLAQIUABQAAAAIAIdO4kD22taQzgEAAJcDAAAOAAAAAAAAAAEAIAAAAB8BAABkcnMv&#10;ZTJvRG9jLnhtbFBLBQYAAAAABgAGAFkBAABfBQAAAAA=&#10;">
              <v:fill on="f" focussize="0,0"/>
              <v:stroke on="f"/>
              <v:imagedata o:title=""/>
              <o:lock v:ext="edit" aspectratio="f"/>
              <v:textbox inset="0mm,0mm,0mm,0mm" style="mso-fit-shape-to-text:t;">
                <w:txbxContent>
                  <w:p w14:paraId="5121B1C0">
                    <w:pPr>
                      <w:snapToGrid w:val="0"/>
                      <w:rPr>
                        <w:sz w:val="18"/>
                        <w:szCs w:val="18"/>
                      </w:rPr>
                    </w:pPr>
                    <w:r>
                      <w:rPr>
                        <w:sz w:val="18"/>
                        <w:szCs w:val="18"/>
                      </w:rPr>
                      <w:t xml:space="preserve">第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13</w:t>
                    </w:r>
                    <w:r>
                      <w:rPr>
                        <w:sz w:val="18"/>
                        <w:szCs w:val="18"/>
                      </w:rPr>
                      <w:fldChar w:fldCharType="end"/>
                    </w:r>
                    <w:r>
                      <w:rPr>
                        <w:sz w:val="18"/>
                        <w:szCs w:val="18"/>
                      </w:rPr>
                      <w:t xml:space="preserve"> 页 共 </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14</w:t>
                    </w:r>
                    <w:r>
                      <w:rPr>
                        <w:sz w:val="18"/>
                        <w:szCs w:val="18"/>
                      </w:rPr>
                      <w:fldChar w:fldCharType="end"/>
                    </w:r>
                    <w:r>
                      <w:rPr>
                        <w:sz w:val="18"/>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93D52">
    <w:pPr>
      <w:pStyle w:val="5"/>
      <w:tabs>
        <w:tab w:val="center" w:pos="445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A1AC7EA">
                          <w:pPr>
                            <w:snapToGrid w:val="0"/>
                            <w:rPr>
                              <w:sz w:val="18"/>
                              <w:szCs w:val="18"/>
                            </w:rPr>
                          </w:pPr>
                          <w:r>
                            <w:fldChar w:fldCharType="begin"/>
                          </w:r>
                          <w:r>
                            <w:instrText xml:space="preserve"> PAGE  \* MERGEFORMAT </w:instrText>
                          </w:r>
                          <w:r>
                            <w:fldChar w:fldCharType="separate"/>
                          </w:r>
                          <w:r>
                            <w:rPr>
                              <w:sz w:val="18"/>
                              <w:szCs w:val="18"/>
                            </w:rPr>
                            <w:t>1</w:t>
                          </w:r>
                          <w:r>
                            <w:rPr>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FAhMQrTAQAApQMAAA4AAAAAAAAAAQAgAAAAHwEA&#10;AGRycy9lMm9Eb2MueG1sUEsFBgAAAAAGAAYAWQEAAGQFAAAAAA==&#10;">
              <v:fill on="f" focussize="0,0"/>
              <v:stroke on="f"/>
              <v:imagedata o:title=""/>
              <o:lock v:ext="edit" aspectratio="f"/>
              <v:textbox inset="0mm,0mm,0mm,0mm" style="mso-fit-shape-to-text:t;">
                <w:txbxContent>
                  <w:p w14:paraId="2A1AC7EA">
                    <w:pPr>
                      <w:snapToGrid w:val="0"/>
                      <w:rPr>
                        <w:sz w:val="18"/>
                        <w:szCs w:val="18"/>
                      </w:rPr>
                    </w:pPr>
                    <w:r>
                      <w:fldChar w:fldCharType="begin"/>
                    </w:r>
                    <w:r>
                      <w:instrText xml:space="preserve"> PAGE  \* MERGEFORMAT </w:instrText>
                    </w:r>
                    <w:r>
                      <w:fldChar w:fldCharType="separate"/>
                    </w:r>
                    <w:r>
                      <w:rPr>
                        <w:sz w:val="18"/>
                        <w:szCs w:val="18"/>
                      </w:rPr>
                      <w:t>1</w:t>
                    </w:r>
                    <w:r>
                      <w:rPr>
                        <w:sz w:val="18"/>
                        <w:szCs w:val="18"/>
                      </w:rP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E62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237D3">
                          <w:pPr>
                            <w:pStyle w:val="5"/>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8</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66237D3">
                    <w:pPr>
                      <w:pStyle w:val="5"/>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8</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2D0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E0787"/>
    <w:multiLevelType w:val="singleLevel"/>
    <w:tmpl w:val="1F1E0787"/>
    <w:lvl w:ilvl="0" w:tentative="0">
      <w:start w:val="1"/>
      <w:numFmt w:val="chineseCounting"/>
      <w:suff w:val="nothing"/>
      <w:lvlText w:val="%1、"/>
      <w:lvlJc w:val="left"/>
      <w:rPr>
        <w:rFonts w:hint="eastAsia"/>
      </w:rPr>
    </w:lvl>
  </w:abstractNum>
  <w:abstractNum w:abstractNumId="1">
    <w:nsid w:val="644B56F3"/>
    <w:multiLevelType w:val="multilevel"/>
    <w:tmpl w:val="644B56F3"/>
    <w:lvl w:ilvl="0" w:tentative="0">
      <w:start w:val="1"/>
      <w:numFmt w:val="decimal"/>
      <w:pStyle w:val="2"/>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9172F"/>
    <w:rsid w:val="7B59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keepNext/>
      <w:keepLines/>
      <w:widowControl w:val="0"/>
      <w:numPr>
        <w:ilvl w:val="0"/>
        <w:numId w:val="1"/>
      </w:numPr>
      <w:snapToGrid w:val="0"/>
      <w:spacing w:line="480" w:lineRule="exact"/>
      <w:ind w:left="0" w:firstLine="200" w:firstLineChars="200"/>
      <w:jc w:val="both"/>
      <w:outlineLvl w:val="0"/>
    </w:pPr>
    <w:rPr>
      <w:rFonts w:ascii="Calibri" w:hAnsi="Calibri" w:eastAsia="黑体" w:cs="Times New Roman"/>
      <w:bCs/>
      <w:kern w:val="44"/>
      <w:sz w:val="24"/>
      <w:szCs w:val="4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qFormat/>
    <w:uiPriority w:val="0"/>
    <w:pPr>
      <w:widowControl w:val="0"/>
      <w:spacing w:line="360" w:lineRule="auto"/>
      <w:jc w:val="both"/>
    </w:pPr>
    <w:rPr>
      <w:rFonts w:ascii="宋体" w:hAnsi="宋体" w:eastAsia="宋体" w:cs="Times New Roman"/>
      <w:kern w:val="2"/>
      <w:sz w:val="24"/>
      <w:szCs w:val="20"/>
      <w:lang w:val="en-US" w:eastAsia="zh-CN" w:bidi="ar-SA"/>
    </w:rPr>
  </w:style>
  <w:style w:type="paragraph" w:styleId="4">
    <w:name w:val="Body Text Indent"/>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2"/>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qFormat/>
    <w:uiPriority w:val="99"/>
    <w:pPr>
      <w:widowControl w:val="0"/>
      <w:ind w:firstLine="420" w:firstLineChars="200"/>
      <w:jc w:val="both"/>
    </w:pPr>
    <w:rPr>
      <w:rFonts w:ascii="Calibri" w:hAnsi="Calibri" w:eastAsia="宋体" w:cs="Calibri"/>
      <w:kern w:val="2"/>
      <w:sz w:val="21"/>
      <w:szCs w:val="22"/>
      <w:lang w:val="en-US" w:eastAsia="zh-CN" w:bidi="ar-SA"/>
    </w:rPr>
  </w:style>
  <w:style w:type="paragraph" w:customStyle="1" w:styleId="11">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2026-02-06T09:03:00Z</dcterms:created>
  <dc:creator>WPS_1530062022</dc:creator>
  <cp:lastModifiedBy>WPS_1530062022</cp:lastModifiedBy>
  <dcterms:modified xsi:type="dcterms:W3CDTF">2026-02-06T09:04:09Z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870E4ED19E104E4380140F5444246B43_11</vt:lpwstr>
  </property>
  <property fmtid="{D5CDD505-2E9C-101B-9397-08002B2CF9AE}" pid="4" name="KSOTemplateDocerSaveRecord">
    <vt:lpwstr>eyJoZGlkIjoiMjYyN2Y1MWEyNmM2NzE2MDFhMjlmOWJmOGZhZjU0OTciLCJ1c2VySWQiOiIzODE1NTk2NzgifQ==</vt:lpwstr>
  </property>
</Properties>
</file>