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8E59">
      <w:pPr>
        <w:pStyle w:val="9"/>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ED552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52"/>
        </w:rPr>
      </w:pPr>
      <w:r>
        <w:rPr>
          <w:rFonts w:hint="eastAsia" w:ascii="方正小标宋简体" w:hAnsi="方正小标宋简体" w:eastAsia="方正小标宋简体" w:cs="方正小标宋简体"/>
          <w:b/>
          <w:bCs/>
          <w:sz w:val="56"/>
          <w:szCs w:val="56"/>
          <w:highlight w:val="none"/>
          <w:lang w:val="en-US" w:eastAsia="zh-CN"/>
        </w:rPr>
        <w:t>夹江县润泽商贸有限公司夹江县城乡供水一张网建设项目-青衣水厂扩建工程（二阶段）农村入户管网项目管材合作供应商征集</w:t>
      </w:r>
    </w:p>
    <w:p w14:paraId="15513F8C">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64DD062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7F21AD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6CEEFF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1E8A19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12353738">
      <w:pPr>
        <w:jc w:val="center"/>
        <w:rPr>
          <w:rFonts w:hint="eastAsia" w:ascii="宋体" w:hAnsi="宋体" w:eastAsia="宋体" w:cs="宋体"/>
          <w:b/>
          <w:bCs/>
          <w:sz w:val="32"/>
          <w:szCs w:val="40"/>
        </w:rPr>
      </w:pPr>
      <w:r>
        <w:rPr>
          <w:rFonts w:hint="eastAsia" w:ascii="方正小标宋简体" w:hAnsi="方正小标宋简体" w:eastAsia="方正小标宋简体" w:cs="方正小标宋简体"/>
          <w:b/>
          <w:bCs/>
          <w:sz w:val="52"/>
          <w:szCs w:val="52"/>
        </w:rPr>
        <w:t>件</w:t>
      </w:r>
    </w:p>
    <w:p w14:paraId="6FE3F400">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D3540CB">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6CD9D3E3">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6C0B41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4183A91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0CF2494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3CE5C0D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69463246">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456E8D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8530C3F">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0303BA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8EB6449">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42C2DED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rPr>
      </w:pPr>
      <w:bookmarkStart w:id="0" w:name="_Toc15169"/>
      <w:r>
        <w:rPr>
          <w:rFonts w:hint="eastAsia" w:ascii="黑体" w:hAnsi="黑体" w:eastAsia="黑体" w:cs="黑体"/>
          <w:b/>
          <w:bCs/>
          <w:sz w:val="32"/>
          <w:szCs w:val="40"/>
          <w:highlight w:val="none"/>
          <w:lang w:eastAsia="zh-CN"/>
        </w:rPr>
        <w:t>一、</w:t>
      </w:r>
      <w:r>
        <w:rPr>
          <w:rFonts w:hint="eastAsia" w:ascii="黑体" w:hAnsi="黑体" w:eastAsia="黑体" w:cs="黑体"/>
          <w:b/>
          <w:bCs/>
          <w:sz w:val="32"/>
          <w:szCs w:val="40"/>
          <w:highlight w:val="none"/>
        </w:rPr>
        <w:t>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eastAsia="zh-CN"/>
        </w:rPr>
      </w:pPr>
      <w:bookmarkStart w:id="1" w:name="_Toc26765"/>
      <w:r>
        <w:rPr>
          <w:rFonts w:hint="eastAsia" w:ascii="黑体" w:hAnsi="黑体" w:eastAsia="黑体" w:cs="黑体"/>
          <w:b/>
          <w:bCs/>
          <w:sz w:val="32"/>
          <w:szCs w:val="40"/>
          <w:highlight w:val="none"/>
          <w:lang w:eastAsia="zh-CN"/>
        </w:rPr>
        <w:t>二、</w:t>
      </w:r>
      <w:bookmarkEnd w:id="1"/>
      <w:r>
        <w:rPr>
          <w:rFonts w:hint="eastAsia" w:ascii="黑体" w:hAnsi="黑体" w:eastAsia="黑体" w:cs="黑体"/>
          <w:b/>
          <w:bCs/>
          <w:sz w:val="32"/>
          <w:szCs w:val="40"/>
          <w:highlight w:val="none"/>
          <w:lang w:val="en-US" w:eastAsia="zh-CN"/>
        </w:rPr>
        <w:t>报名表</w:t>
      </w:r>
    </w:p>
    <w:tbl>
      <w:tblPr>
        <w:tblStyle w:val="11"/>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夹江县城乡供水一张网建设项目-青衣水厂扩建工程（二阶段）农村入户管网项目管材</w:t>
            </w:r>
            <w:r>
              <w:rPr>
                <w:rFonts w:hint="eastAsia" w:ascii="宋体" w:hAnsi="宋体" w:eastAsia="宋体" w:cs="宋体"/>
                <w:b/>
                <w:bCs/>
                <w:sz w:val="30"/>
                <w:szCs w:val="30"/>
                <w:highlight w:val="none"/>
                <w:lang w:val="en-US" w:eastAsia="zh-CN"/>
              </w:rPr>
              <w:t>合</w:t>
            </w:r>
            <w:r>
              <w:rPr>
                <w:rFonts w:hint="eastAsia" w:ascii="宋体" w:hAnsi="宋体" w:cs="宋体"/>
                <w:b/>
                <w:bCs/>
                <w:sz w:val="30"/>
                <w:szCs w:val="30"/>
                <w:highlight w:val="none"/>
                <w:lang w:val="en-US" w:eastAsia="zh-CN"/>
              </w:rPr>
              <w:t>格</w:t>
            </w:r>
            <w:r>
              <w:rPr>
                <w:rFonts w:hint="eastAsia" w:ascii="宋体" w:hAnsi="宋体" w:eastAsia="宋体" w:cs="宋体"/>
                <w:b/>
                <w:bCs/>
                <w:sz w:val="30"/>
                <w:szCs w:val="30"/>
                <w:highlight w:val="none"/>
                <w:lang w:val="en-US" w:eastAsia="zh-CN"/>
              </w:rPr>
              <w:t>供应商征集</w:t>
            </w:r>
          </w:p>
          <w:p w14:paraId="1A975765">
            <w:pPr>
              <w:pStyle w:val="9"/>
              <w:jc w:val="both"/>
              <w:rPr>
                <w:rFonts w:hint="default" w:ascii="黑体" w:hAnsi="黑体" w:eastAsia="黑体" w:cs="黑体"/>
                <w:sz w:val="32"/>
                <w:szCs w:val="32"/>
                <w:vertAlign w:val="baseline"/>
                <w:lang w:val="en-US" w:eastAsia="zh-CN"/>
              </w:rPr>
            </w:pPr>
          </w:p>
        </w:tc>
        <w:tc>
          <w:tcPr>
            <w:tcW w:w="2159" w:type="dxa"/>
          </w:tcPr>
          <w:p w14:paraId="4E06CAF9">
            <w:pPr>
              <w:pStyle w:val="9"/>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9"/>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9"/>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9"/>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方正公文小标宋" w:hAnsi="方正公文小标宋" w:eastAsia="方正公文小标宋" w:cs="方正公文小标宋"/>
          <w:b/>
          <w:bCs/>
          <w:sz w:val="32"/>
          <w:szCs w:val="40"/>
          <w:highlight w:val="none"/>
          <w:lang w:eastAsia="zh-CN"/>
        </w:rPr>
      </w:pPr>
      <w:bookmarkStart w:id="2" w:name="_Toc16688"/>
      <w:r>
        <w:rPr>
          <w:rFonts w:hint="eastAsia" w:ascii="方正公文小标宋" w:hAnsi="方正公文小标宋" w:eastAsia="方正公文小标宋" w:cs="方正公文小标宋"/>
          <w:b/>
          <w:bCs/>
          <w:sz w:val="32"/>
          <w:szCs w:val="40"/>
          <w:highlight w:val="none"/>
          <w:lang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9"/>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E9D1F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360" w:lineRule="auto"/>
        <w:jc w:val="center"/>
        <w:textAlignment w:val="auto"/>
        <w:outlineLvl w:val="0"/>
        <w:rPr>
          <w:rFonts w:hint="eastAsia" w:ascii="方正公文小标宋" w:hAnsi="方正公文小标宋" w:eastAsia="方正公文小标宋" w:cs="方正公文小标宋"/>
          <w:b/>
          <w:bCs/>
          <w:sz w:val="36"/>
          <w:szCs w:val="36"/>
          <w:highlight w:val="none"/>
          <w:lang w:eastAsia="zh-CN"/>
        </w:rPr>
      </w:pPr>
      <w:bookmarkStart w:id="3" w:name="_Toc21731"/>
      <w:r>
        <w:rPr>
          <w:rFonts w:hint="eastAsia" w:ascii="方正公文小标宋" w:hAnsi="方正公文小标宋" w:eastAsia="方正公文小标宋" w:cs="方正公文小标宋"/>
          <w:b/>
          <w:bCs/>
          <w:sz w:val="36"/>
          <w:szCs w:val="36"/>
          <w:highlight w:val="none"/>
          <w:lang w:eastAsia="zh-CN"/>
        </w:rPr>
        <w:t>报价表</w:t>
      </w:r>
      <w:bookmarkEnd w:id="3"/>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648"/>
        <w:gridCol w:w="2740"/>
        <w:gridCol w:w="1791"/>
        <w:gridCol w:w="1853"/>
        <w:gridCol w:w="1221"/>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2"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数量</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含税单价（元）</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税率（X%）</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不含税总价（元）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582"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5DF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6580D9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582" w:type="pct"/>
            <w:tcBorders>
              <w:top w:val="nil"/>
              <w:left w:val="nil"/>
              <w:bottom w:val="single" w:color="000000" w:sz="8" w:space="0"/>
              <w:right w:val="single" w:color="000000" w:sz="8" w:space="0"/>
            </w:tcBorders>
            <w:shd w:val="clear" w:color="auto" w:fill="FFFFFF"/>
            <w:vAlign w:val="center"/>
          </w:tcPr>
          <w:p w14:paraId="0A57AB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3A7F7F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0C9AE1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nil"/>
              <w:bottom w:val="single" w:color="000000" w:sz="8" w:space="0"/>
              <w:right w:val="single" w:color="000000" w:sz="8" w:space="0"/>
            </w:tcBorders>
            <w:shd w:val="clear" w:color="auto" w:fill="auto"/>
            <w:vAlign w:val="center"/>
          </w:tcPr>
          <w:p w14:paraId="5B3B09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single" w:color="auto" w:sz="4" w:space="0"/>
              <w:left w:val="nil"/>
              <w:bottom w:val="single" w:color="000000" w:sz="8" w:space="0"/>
              <w:right w:val="single" w:color="000000" w:sz="8" w:space="0"/>
            </w:tcBorders>
            <w:shd w:val="clear" w:color="auto" w:fill="auto"/>
            <w:vAlign w:val="center"/>
          </w:tcPr>
          <w:p w14:paraId="138C0A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nil"/>
              <w:bottom w:val="single" w:color="000000" w:sz="8" w:space="0"/>
              <w:right w:val="single" w:color="000000" w:sz="8" w:space="0"/>
            </w:tcBorders>
            <w:shd w:val="clear" w:color="auto" w:fill="auto"/>
            <w:vAlign w:val="center"/>
          </w:tcPr>
          <w:p w14:paraId="4A565F0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nil"/>
              <w:bottom w:val="single" w:color="000000" w:sz="8" w:space="0"/>
              <w:right w:val="single" w:color="000000" w:sz="8" w:space="0"/>
            </w:tcBorders>
            <w:shd w:val="clear" w:color="auto" w:fill="auto"/>
            <w:vAlign w:val="center"/>
          </w:tcPr>
          <w:p w14:paraId="5AB7F45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841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1BE33C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582" w:type="pct"/>
            <w:tcBorders>
              <w:top w:val="nil"/>
              <w:left w:val="nil"/>
              <w:bottom w:val="single" w:color="000000" w:sz="8" w:space="0"/>
              <w:right w:val="single" w:color="000000" w:sz="8" w:space="0"/>
            </w:tcBorders>
            <w:shd w:val="clear" w:color="auto" w:fill="FFFFFF"/>
            <w:vAlign w:val="center"/>
          </w:tcPr>
          <w:p w14:paraId="565D44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220013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39B380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7C655B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4B617C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04044CB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3E124B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819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019B2B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582" w:type="pct"/>
            <w:tcBorders>
              <w:top w:val="nil"/>
              <w:left w:val="nil"/>
              <w:bottom w:val="single" w:color="000000" w:sz="8" w:space="0"/>
              <w:right w:val="single" w:color="000000" w:sz="8" w:space="0"/>
            </w:tcBorders>
            <w:shd w:val="clear" w:color="auto" w:fill="FFFFFF"/>
            <w:vAlign w:val="center"/>
          </w:tcPr>
          <w:p w14:paraId="26346F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20AACB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6F2E6F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511F0F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2BB1D0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3F241A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7F8C77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10A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067729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582" w:type="pct"/>
            <w:tcBorders>
              <w:top w:val="nil"/>
              <w:left w:val="nil"/>
              <w:bottom w:val="single" w:color="000000" w:sz="8" w:space="0"/>
              <w:right w:val="single" w:color="000000" w:sz="8" w:space="0"/>
            </w:tcBorders>
            <w:shd w:val="clear" w:color="auto" w:fill="FFFFFF"/>
            <w:vAlign w:val="center"/>
          </w:tcPr>
          <w:p w14:paraId="506FD9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25A26D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3ECDF44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512AC8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2705AE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609517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3D6D1B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439194CF">
      <w:pPr>
        <w:pStyle w:val="5"/>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备注：①以实际到货数量为准，按实结算；</w:t>
      </w:r>
    </w:p>
    <w:p w14:paraId="579D363F">
      <w:pPr>
        <w:pStyle w:val="9"/>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6"/>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4B9C3E81">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145225FD">
      <w:pPr>
        <w:jc w:val="center"/>
        <w:rPr>
          <w:rFonts w:ascii="宋体" w:hAnsi="宋体"/>
          <w:b/>
          <w:bCs/>
          <w:sz w:val="32"/>
          <w:szCs w:val="32"/>
        </w:rPr>
      </w:pPr>
      <w:bookmarkStart w:id="4" w:name="_Toc17249"/>
      <w:r>
        <w:rPr>
          <w:rFonts w:hint="eastAsia" w:ascii="宋体" w:hAnsi="宋体"/>
          <w:b/>
          <w:bCs/>
          <w:sz w:val="32"/>
          <w:szCs w:val="32"/>
          <w:lang w:val="en-US" w:eastAsia="zh-CN"/>
        </w:rPr>
        <w:t>五、</w:t>
      </w:r>
      <w:r>
        <w:rPr>
          <w:rFonts w:hint="eastAsia" w:ascii="宋体" w:hAnsi="宋体"/>
          <w:b/>
          <w:bCs/>
          <w:sz w:val="32"/>
          <w:szCs w:val="32"/>
        </w:rPr>
        <w:t>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0"/>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73F91663">
      <w:pPr>
        <w:rPr>
          <w:rFonts w:hint="eastAsia" w:ascii="宋体" w:hAnsi="宋体" w:eastAsia="宋体" w:cs="宋体"/>
          <w:b/>
          <w:bCs/>
          <w:sz w:val="32"/>
          <w:szCs w:val="40"/>
          <w:highlight w:val="none"/>
          <w:lang w:eastAsia="zh-CN"/>
        </w:rPr>
      </w:pPr>
    </w:p>
    <w:p w14:paraId="79ED8F98">
      <w:pPr>
        <w:pStyle w:val="4"/>
        <w:jc w:val="both"/>
        <w:rPr>
          <w:rFonts w:hint="eastAsia" w:ascii="宋体" w:hAnsi="宋体" w:eastAsia="宋体" w:cs="Times New Roman"/>
          <w:kern w:val="2"/>
          <w:sz w:val="32"/>
          <w:szCs w:val="32"/>
          <w:lang w:val="en-US" w:eastAsia="zh-CN"/>
        </w:rPr>
      </w:pPr>
    </w:p>
    <w:p w14:paraId="0906771C">
      <w:pPr>
        <w:bidi w:val="0"/>
        <w:rPr>
          <w:rFonts w:hint="eastAsia"/>
          <w:lang w:val="en-US" w:eastAsia="zh-CN"/>
        </w:rPr>
      </w:pPr>
    </w:p>
    <w:p w14:paraId="79A02B70">
      <w:pPr>
        <w:jc w:val="center"/>
        <w:rPr>
          <w:rFonts w:hint="eastAsia" w:ascii="宋体" w:hAnsi="宋体"/>
          <w:b/>
          <w:bCs/>
          <w:sz w:val="32"/>
          <w:szCs w:val="32"/>
          <w:lang w:val="en-US" w:eastAsia="zh-CN"/>
        </w:rPr>
      </w:pPr>
      <w:r>
        <w:rPr>
          <w:rFonts w:hint="eastAsia" w:ascii="宋体" w:hAnsi="宋体"/>
          <w:b/>
          <w:bCs/>
          <w:sz w:val="32"/>
          <w:szCs w:val="32"/>
          <w:lang w:val="en-US" w:eastAsia="zh-CN"/>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DE0E93A">
      <w:pPr>
        <w:pStyle w:val="2"/>
        <w:rPr>
          <w:rFonts w:hint="eastAsia" w:ascii="宋体" w:hAnsi="宋体" w:eastAsia="宋体" w:cs="宋体"/>
          <w:b/>
          <w:bCs/>
          <w:sz w:val="32"/>
          <w:szCs w:val="40"/>
          <w:highlight w:val="none"/>
          <w:lang w:val="en-US" w:eastAsia="zh-CN"/>
        </w:rPr>
      </w:pPr>
    </w:p>
    <w:p w14:paraId="74C5207A">
      <w:pPr>
        <w:pStyle w:val="2"/>
        <w:rPr>
          <w:rFonts w:hint="eastAsia" w:ascii="宋体" w:hAnsi="宋体" w:eastAsia="宋体" w:cs="宋体"/>
          <w:b/>
          <w:bCs/>
          <w:sz w:val="32"/>
          <w:szCs w:val="40"/>
          <w:highlight w:val="none"/>
          <w:lang w:val="en-US" w:eastAsia="zh-CN"/>
        </w:rPr>
      </w:pPr>
      <w:bookmarkStart w:id="6" w:name="_GoBack"/>
      <w:bookmarkEnd w:id="6"/>
    </w:p>
    <w:p w14:paraId="65DF62C2">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eastAsia="zh-CN"/>
        </w:rPr>
      </w:pPr>
      <w:r>
        <w:rPr>
          <w:rFonts w:hint="eastAsia" w:ascii="宋体" w:hAnsi="宋体" w:eastAsia="宋体" w:cs="宋体"/>
          <w:b/>
          <w:bCs/>
          <w:sz w:val="32"/>
          <w:szCs w:val="40"/>
          <w:highlight w:val="none"/>
          <w:lang w:val="en-US" w:eastAsia="zh-CN"/>
        </w:rPr>
        <w:t>七、</w:t>
      </w:r>
      <w:r>
        <w:rPr>
          <w:rFonts w:hint="eastAsia" w:ascii="宋体" w:hAnsi="宋体" w:eastAsia="宋体" w:cs="宋体"/>
          <w:b/>
          <w:bCs/>
          <w:sz w:val="32"/>
          <w:szCs w:val="40"/>
          <w:highlight w:val="none"/>
          <w:lang w:eastAsia="zh-CN"/>
        </w:rPr>
        <w:t>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38446D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1C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8480A">
                          <w:pPr>
                            <w:pStyle w:val="8"/>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8480A">
                    <w:pPr>
                      <w:pStyle w:val="8"/>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8"/>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8"/>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99E6"/>
    <w:multiLevelType w:val="singleLevel"/>
    <w:tmpl w:val="8F9299E6"/>
    <w:lvl w:ilvl="0" w:tentative="0">
      <w:start w:val="4"/>
      <w:numFmt w:val="chineseCounting"/>
      <w:suff w:val="nothing"/>
      <w:lvlText w:val="%1、"/>
      <w:lvlJc w:val="left"/>
      <w:rPr>
        <w:rFonts w:hint="eastAsia"/>
      </w:rPr>
    </w:lvl>
  </w:abstractNum>
  <w:abstractNum w:abstractNumId="1">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A11E0"/>
    <w:rsid w:val="653A11E0"/>
    <w:rsid w:val="73CD4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styleId="5">
    <w:name w:val="Body Text"/>
    <w:basedOn w:val="1"/>
    <w:next w:val="6"/>
    <w:unhideWhenUsed/>
    <w:qFormat/>
    <w:uiPriority w:val="99"/>
    <w:pPr>
      <w:spacing w:after="120"/>
    </w:pPr>
  </w:style>
  <w:style w:type="paragraph" w:styleId="6">
    <w:name w:val="Subtitle"/>
    <w:basedOn w:val="1"/>
    <w:next w:val="1"/>
    <w:qFormat/>
    <w:uiPriority w:val="0"/>
    <w:pPr>
      <w:spacing w:line="360" w:lineRule="auto"/>
      <w:jc w:val="center"/>
      <w:outlineLvl w:val="1"/>
    </w:pPr>
    <w:rPr>
      <w:rFonts w:ascii="Cambria" w:hAnsi="Cambria"/>
      <w:b/>
      <w:bCs/>
      <w:kern w:val="28"/>
      <w:sz w:val="32"/>
      <w:szCs w:val="32"/>
    </w:rPr>
  </w:style>
  <w:style w:type="paragraph" w:styleId="7">
    <w:name w:val="Body Text Indent"/>
    <w:basedOn w:val="1"/>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qFormat/>
    <w:uiPriority w:val="99"/>
    <w:pPr>
      <w:ind w:firstLine="420" w:firstLineChars="200"/>
    </w:pPr>
    <w:rPr>
      <w:rFonts w:ascii="Times New Roman" w:hAnsi="Times New Roman"/>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2026-03-11T07:19:00Z</dcterms:created>
  <dc:creator>WPS_1530062022</dc:creator>
  <cp:lastModifiedBy>WPS_1530062022</cp:lastModifiedBy>
  <dcterms:modified xsi:type="dcterms:W3CDTF">2026-03-11T07:27:42Z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461D83BDA20B4577A9A3BD1CA7B27F3C_11</vt:lpwstr>
  </property>
  <property fmtid="{D5CDD505-2E9C-101B-9397-08002B2CF9AE}" pid="4" name="KSOTemplateDocerSaveRecord">
    <vt:lpwstr>eyJoZGlkIjoiMjYyN2Y1MWEyNmM2NzE2MDFhMjlmOWJmOGZhZjU0OTciLCJ1c2VySWQiOiIzODE1NTk2NzgifQ==</vt:lpwstr>
  </property>
</Properties>
</file>