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DEFCE">
      <w:pPr>
        <w:pStyle w:val="11"/>
        <w:jc w:val="left"/>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附件1</w:t>
      </w:r>
    </w:p>
    <w:p w14:paraId="729402DA">
      <w:pPr>
        <w:pStyle w:val="11"/>
        <w:jc w:val="center"/>
        <w:rPr>
          <w:rFonts w:hint="eastAsia" w:ascii="宋体" w:hAnsi="宋体" w:eastAsia="宋体" w:cs="宋体"/>
          <w:b/>
          <w:bCs/>
          <w:color w:val="auto"/>
          <w:sz w:val="48"/>
          <w:szCs w:val="60"/>
          <w:highlight w:val="none"/>
          <w:lang w:val="en-US" w:eastAsia="zh-CN"/>
        </w:rPr>
      </w:pPr>
      <w:r>
        <w:rPr>
          <w:rFonts w:hint="eastAsia" w:ascii="宋体" w:hAnsi="宋体" w:eastAsia="宋体" w:cs="宋体"/>
          <w:b/>
          <w:bCs/>
          <w:color w:val="auto"/>
          <w:sz w:val="48"/>
          <w:szCs w:val="60"/>
          <w:highlight w:val="none"/>
          <w:lang w:val="en-US" w:eastAsia="zh-CN"/>
        </w:rPr>
        <w:t>询 价 报 价 函</w:t>
      </w:r>
    </w:p>
    <w:p w14:paraId="7164A4B3">
      <w:pPr>
        <w:rPr>
          <w:rFonts w:hint="eastAsia" w:ascii="仿宋_GB2312" w:hAnsi="仿宋_GB2312" w:eastAsia="仿宋_GB2312" w:cs="仿宋_GB2312"/>
          <w:sz w:val="32"/>
          <w:szCs w:val="32"/>
        </w:rPr>
      </w:pPr>
      <w:r>
        <w:rPr>
          <w:rFonts w:hint="eastAsia" w:ascii="宋体" w:hAnsi="宋体" w:eastAsia="宋体" w:cs="宋体"/>
          <w:b/>
          <w:bCs/>
          <w:color w:val="auto"/>
          <w:sz w:val="28"/>
          <w:szCs w:val="40"/>
          <w:highlight w:val="none"/>
          <w:lang w:val="en-US" w:eastAsia="zh-CN"/>
        </w:rPr>
        <w:t>项目名称：</w:t>
      </w:r>
      <w:r>
        <w:rPr>
          <w:rFonts w:hint="eastAsia" w:ascii="仿宋_GB2312" w:hAnsi="仿宋_GB2312" w:eastAsia="仿宋_GB2312" w:cs="仿宋_GB2312"/>
          <w:sz w:val="28"/>
          <w:szCs w:val="28"/>
        </w:rPr>
        <w:t>信息化设备采购项目</w:t>
      </w:r>
    </w:p>
    <w:tbl>
      <w:tblPr>
        <w:tblW w:w="94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065"/>
        <w:gridCol w:w="893"/>
        <w:gridCol w:w="3199"/>
        <w:gridCol w:w="1081"/>
        <w:gridCol w:w="1066"/>
        <w:gridCol w:w="1088"/>
        <w:gridCol w:w="1088"/>
      </w:tblGrid>
      <w:tr w14:paraId="50D7D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1065" w:type="dxa"/>
            <w:tcBorders>
              <w:top w:val="single" w:color="999999" w:sz="4" w:space="0"/>
              <w:left w:val="single" w:color="999999" w:sz="4" w:space="0"/>
              <w:bottom w:val="single" w:color="999999" w:sz="4" w:space="0"/>
              <w:right w:val="single" w:color="999999" w:sz="4" w:space="0"/>
            </w:tcBorders>
            <w:shd w:val="clear" w:color="auto" w:fill="D9E1F2"/>
            <w:noWrap/>
            <w:vAlign w:val="center"/>
          </w:tcPr>
          <w:p w14:paraId="488A37ED">
            <w:pPr>
              <w:keepNext w:val="0"/>
              <w:keepLines w:val="0"/>
              <w:widowControl/>
              <w:suppressLineNumbers w:val="0"/>
              <w:ind w:left="0" w:leftChars="0" w:right="0" w:rightChars="0" w:firstLine="0" w:firstLineChars="0"/>
              <w:jc w:val="center"/>
              <w:textAlignment w:val="center"/>
              <w:rPr>
                <w:rFonts w:ascii="仿宋_GB2312" w:hAnsi="等线" w:eastAsia="仿宋_GB2312" w:cs="仿宋_GB2312"/>
                <w:b/>
                <w:bCs/>
                <w:i w:val="0"/>
                <w:iCs w:val="0"/>
                <w:color w:val="000000"/>
                <w:sz w:val="22"/>
                <w:szCs w:val="22"/>
                <w:u w:val="none"/>
              </w:rPr>
            </w:pPr>
            <w:r>
              <w:rPr>
                <w:rFonts w:hint="eastAsia" w:ascii="仿宋_GB2312" w:hAnsi="等线" w:eastAsia="仿宋_GB2312" w:cs="仿宋_GB2312"/>
                <w:b/>
                <w:bCs/>
                <w:i w:val="0"/>
                <w:iCs w:val="0"/>
                <w:color w:val="000000"/>
                <w:kern w:val="0"/>
                <w:sz w:val="22"/>
                <w:szCs w:val="22"/>
                <w:u w:val="none"/>
                <w:bdr w:val="none" w:color="auto" w:sz="0" w:space="0"/>
                <w:lang w:val="en-US" w:eastAsia="zh-CN" w:bidi="ar"/>
              </w:rPr>
              <w:t>序号</w:t>
            </w:r>
          </w:p>
        </w:tc>
        <w:tc>
          <w:tcPr>
            <w:tcW w:w="893" w:type="dxa"/>
            <w:tcBorders>
              <w:top w:val="single" w:color="999999" w:sz="4" w:space="0"/>
              <w:left w:val="single" w:color="999999" w:sz="4" w:space="0"/>
              <w:bottom w:val="single" w:color="999999" w:sz="4" w:space="0"/>
              <w:right w:val="single" w:color="999999" w:sz="4" w:space="0"/>
            </w:tcBorders>
            <w:shd w:val="clear" w:color="auto" w:fill="D9E1F2"/>
            <w:noWrap/>
            <w:vAlign w:val="center"/>
          </w:tcPr>
          <w:p w14:paraId="4C3F8EB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b/>
                <w:bCs/>
                <w:i w:val="0"/>
                <w:iCs w:val="0"/>
                <w:color w:val="000000"/>
                <w:sz w:val="22"/>
                <w:szCs w:val="22"/>
                <w:u w:val="none"/>
              </w:rPr>
            </w:pPr>
            <w:r>
              <w:rPr>
                <w:rFonts w:hint="eastAsia" w:ascii="仿宋_GB2312" w:hAnsi="等线" w:eastAsia="仿宋_GB2312" w:cs="仿宋_GB2312"/>
                <w:b/>
                <w:bCs/>
                <w:i w:val="0"/>
                <w:iCs w:val="0"/>
                <w:color w:val="000000"/>
                <w:kern w:val="0"/>
                <w:sz w:val="22"/>
                <w:szCs w:val="22"/>
                <w:u w:val="none"/>
                <w:bdr w:val="none" w:color="auto" w:sz="0" w:space="0"/>
                <w:lang w:val="en-US" w:eastAsia="zh-CN" w:bidi="ar"/>
              </w:rPr>
              <w:t>设备名称</w:t>
            </w:r>
          </w:p>
        </w:tc>
        <w:tc>
          <w:tcPr>
            <w:tcW w:w="3199" w:type="dxa"/>
            <w:tcBorders>
              <w:top w:val="single" w:color="999999" w:sz="4" w:space="0"/>
              <w:left w:val="single" w:color="999999" w:sz="4" w:space="0"/>
              <w:bottom w:val="single" w:color="999999" w:sz="4" w:space="0"/>
              <w:right w:val="single" w:color="999999" w:sz="4" w:space="0"/>
            </w:tcBorders>
            <w:shd w:val="clear" w:color="auto" w:fill="D9E1F2"/>
            <w:noWrap/>
            <w:vAlign w:val="center"/>
          </w:tcPr>
          <w:p w14:paraId="4321454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b/>
                <w:bCs/>
                <w:i w:val="0"/>
                <w:iCs w:val="0"/>
                <w:color w:val="000000"/>
                <w:sz w:val="22"/>
                <w:szCs w:val="22"/>
                <w:u w:val="none"/>
              </w:rPr>
            </w:pPr>
            <w:r>
              <w:rPr>
                <w:rFonts w:hint="eastAsia" w:ascii="仿宋_GB2312" w:hAnsi="等线" w:eastAsia="仿宋_GB2312" w:cs="仿宋_GB2312"/>
                <w:b/>
                <w:bCs/>
                <w:i w:val="0"/>
                <w:iCs w:val="0"/>
                <w:color w:val="000000"/>
                <w:kern w:val="0"/>
                <w:sz w:val="22"/>
                <w:szCs w:val="22"/>
                <w:u w:val="none"/>
                <w:bdr w:val="none" w:color="auto" w:sz="0" w:space="0"/>
                <w:lang w:val="en-US" w:eastAsia="zh-CN" w:bidi="ar"/>
              </w:rPr>
              <w:t>主要技术参数</w:t>
            </w:r>
          </w:p>
        </w:tc>
        <w:tc>
          <w:tcPr>
            <w:tcW w:w="1081" w:type="dxa"/>
            <w:tcBorders>
              <w:top w:val="single" w:color="999999" w:sz="4" w:space="0"/>
              <w:left w:val="single" w:color="999999" w:sz="4" w:space="0"/>
              <w:bottom w:val="single" w:color="999999" w:sz="4" w:space="0"/>
              <w:right w:val="single" w:color="999999" w:sz="4" w:space="0"/>
            </w:tcBorders>
            <w:shd w:val="clear" w:color="auto" w:fill="D9E1F2"/>
            <w:noWrap/>
            <w:vAlign w:val="center"/>
          </w:tcPr>
          <w:p w14:paraId="694366A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b/>
                <w:bCs/>
                <w:i w:val="0"/>
                <w:iCs w:val="0"/>
                <w:color w:val="000000"/>
                <w:sz w:val="22"/>
                <w:szCs w:val="22"/>
                <w:u w:val="none"/>
              </w:rPr>
            </w:pPr>
            <w:r>
              <w:rPr>
                <w:rFonts w:hint="eastAsia" w:ascii="仿宋_GB2312" w:hAnsi="等线" w:eastAsia="仿宋_GB2312" w:cs="仿宋_GB2312"/>
                <w:b/>
                <w:bCs/>
                <w:i w:val="0"/>
                <w:iCs w:val="0"/>
                <w:color w:val="000000"/>
                <w:kern w:val="0"/>
                <w:sz w:val="22"/>
                <w:szCs w:val="22"/>
                <w:u w:val="none"/>
                <w:bdr w:val="none" w:color="auto" w:sz="0" w:space="0"/>
                <w:lang w:val="en-US" w:eastAsia="zh-CN" w:bidi="ar"/>
              </w:rPr>
              <w:t>数量</w:t>
            </w:r>
          </w:p>
        </w:tc>
        <w:tc>
          <w:tcPr>
            <w:tcW w:w="1066" w:type="dxa"/>
            <w:tcBorders>
              <w:top w:val="single" w:color="999999" w:sz="4" w:space="0"/>
              <w:left w:val="single" w:color="999999" w:sz="4" w:space="0"/>
              <w:bottom w:val="single" w:color="999999" w:sz="4" w:space="0"/>
              <w:right w:val="single" w:color="999999" w:sz="4" w:space="0"/>
            </w:tcBorders>
            <w:shd w:val="clear" w:color="auto" w:fill="D9E1F2"/>
            <w:noWrap/>
            <w:vAlign w:val="center"/>
          </w:tcPr>
          <w:p w14:paraId="488D231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b/>
                <w:bCs/>
                <w:i w:val="0"/>
                <w:iCs w:val="0"/>
                <w:color w:val="000000"/>
                <w:sz w:val="22"/>
                <w:szCs w:val="22"/>
                <w:u w:val="none"/>
              </w:rPr>
            </w:pPr>
            <w:r>
              <w:rPr>
                <w:rFonts w:hint="eastAsia" w:ascii="仿宋_GB2312" w:hAnsi="等线" w:eastAsia="仿宋_GB2312" w:cs="仿宋_GB2312"/>
                <w:b/>
                <w:bCs/>
                <w:i w:val="0"/>
                <w:iCs w:val="0"/>
                <w:color w:val="000000"/>
                <w:kern w:val="0"/>
                <w:sz w:val="22"/>
                <w:szCs w:val="22"/>
                <w:u w:val="none"/>
                <w:bdr w:val="none" w:color="auto" w:sz="0" w:space="0"/>
                <w:lang w:val="en-US" w:eastAsia="zh-CN" w:bidi="ar"/>
              </w:rPr>
              <w:t>单位</w:t>
            </w:r>
          </w:p>
        </w:tc>
        <w:tc>
          <w:tcPr>
            <w:tcW w:w="1088" w:type="dxa"/>
            <w:tcBorders>
              <w:top w:val="single" w:color="999999" w:sz="4" w:space="0"/>
              <w:left w:val="single" w:color="999999" w:sz="4" w:space="0"/>
              <w:bottom w:val="single" w:color="999999" w:sz="4" w:space="0"/>
              <w:right w:val="single" w:color="999999" w:sz="4" w:space="0"/>
            </w:tcBorders>
            <w:shd w:val="clear" w:color="auto" w:fill="D9E1F2"/>
            <w:noWrap/>
            <w:vAlign w:val="center"/>
          </w:tcPr>
          <w:p w14:paraId="0E86D125">
            <w:pPr>
              <w:keepNext w:val="0"/>
              <w:keepLines w:val="0"/>
              <w:widowControl/>
              <w:suppressLineNumbers w:val="0"/>
              <w:ind w:left="0" w:leftChars="0" w:right="0" w:rightChars="0" w:firstLine="221" w:firstLineChars="100"/>
              <w:jc w:val="both"/>
              <w:textAlignment w:val="center"/>
              <w:rPr>
                <w:rFonts w:hint="default" w:ascii="仿宋_GB2312" w:hAnsi="等线" w:eastAsia="仿宋_GB2312" w:cs="仿宋_GB2312"/>
                <w:b/>
                <w:bCs/>
                <w:i w:val="0"/>
                <w:iCs w:val="0"/>
                <w:color w:val="000000"/>
                <w:sz w:val="22"/>
                <w:szCs w:val="22"/>
                <w:u w:val="none"/>
                <w:lang w:val="en-US" w:eastAsia="zh-CN"/>
              </w:rPr>
            </w:pPr>
            <w:r>
              <w:rPr>
                <w:rFonts w:hint="eastAsia" w:ascii="仿宋_GB2312" w:hAnsi="等线" w:eastAsia="仿宋_GB2312" w:cs="仿宋_GB2312"/>
                <w:b/>
                <w:bCs/>
                <w:i w:val="0"/>
                <w:iCs w:val="0"/>
                <w:color w:val="000000"/>
                <w:sz w:val="22"/>
                <w:szCs w:val="22"/>
                <w:u w:val="none"/>
                <w:lang w:val="en-US" w:eastAsia="zh-CN"/>
              </w:rPr>
              <w:t>单价</w:t>
            </w:r>
          </w:p>
        </w:tc>
        <w:tc>
          <w:tcPr>
            <w:tcW w:w="1088" w:type="dxa"/>
            <w:tcBorders>
              <w:top w:val="single" w:color="999999" w:sz="4" w:space="0"/>
              <w:left w:val="single" w:color="999999" w:sz="4" w:space="0"/>
              <w:bottom w:val="single" w:color="999999" w:sz="4" w:space="0"/>
              <w:right w:val="single" w:color="999999" w:sz="4" w:space="0"/>
            </w:tcBorders>
            <w:shd w:val="clear" w:color="auto" w:fill="D9E1F2"/>
            <w:noWrap/>
            <w:vAlign w:val="center"/>
          </w:tcPr>
          <w:p w14:paraId="46E45F6C">
            <w:pPr>
              <w:keepNext w:val="0"/>
              <w:keepLines w:val="0"/>
              <w:widowControl/>
              <w:suppressLineNumbers w:val="0"/>
              <w:ind w:left="0" w:leftChars="0" w:right="0" w:rightChars="0" w:firstLine="221" w:firstLineChars="100"/>
              <w:jc w:val="both"/>
              <w:textAlignment w:val="center"/>
              <w:rPr>
                <w:rFonts w:hint="default" w:ascii="仿宋_GB2312" w:hAnsi="等线" w:eastAsia="仿宋_GB2312" w:cs="仿宋_GB2312"/>
                <w:b/>
                <w:bCs/>
                <w:i w:val="0"/>
                <w:iCs w:val="0"/>
                <w:color w:val="000000"/>
                <w:sz w:val="22"/>
                <w:szCs w:val="22"/>
                <w:u w:val="none"/>
                <w:lang w:val="en-US" w:eastAsia="zh-CN"/>
              </w:rPr>
            </w:pPr>
            <w:r>
              <w:rPr>
                <w:rFonts w:hint="eastAsia" w:ascii="仿宋_GB2312" w:hAnsi="等线" w:eastAsia="仿宋_GB2312" w:cs="仿宋_GB2312"/>
                <w:b/>
                <w:bCs/>
                <w:i w:val="0"/>
                <w:iCs w:val="0"/>
                <w:color w:val="000000"/>
                <w:sz w:val="22"/>
                <w:szCs w:val="22"/>
                <w:u w:val="none"/>
                <w:lang w:val="en-US" w:eastAsia="zh-CN"/>
              </w:rPr>
              <w:t>合价</w:t>
            </w:r>
            <w:bookmarkStart w:id="0" w:name="_GoBack"/>
            <w:bookmarkEnd w:id="0"/>
          </w:p>
        </w:tc>
      </w:tr>
      <w:tr w14:paraId="27F7F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32AF6242">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24EA288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单口网络面板</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650A8A5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单口面板+六类网络模块</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711C0E7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109</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49BA7B6E">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个</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73889D75">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56C26BC">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5B11E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0B31FA6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771EC96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16口千兆交换机</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5B45FE7E">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支持通过管理平台查看设备信息和运行状态</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62F05D1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6</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22728DD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E4E9D51">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08370015">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75980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50488CC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6E4A1D9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24口汇聚千兆交换机</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16B0602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支持通过管理平台统一配置和管理。</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532393D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9</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5A90085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6B0D2700">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C3CBA50">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5BF5A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144511D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4</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74DEC30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2盘位32路网络视频录像机</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7B0CB4C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2盘位32路网络视频录像机(本地人机解码能力:超级265/H.265： 2 x 16MP@30, 2 x 12MP@30, 4 x 4K@30, 6 x 5MP@30, 8 x 4MP@30, 9 x 4MP(2560*1440)@25, 10 x 3MP@30, 16 x 1080P@30, 32 x 720P@30 H.264：2 x 16MP(4800*2688)@30, 2 x 12MP@30, 2 x 4K@30, 4 x 5MP@30, 6 x 4MP@30, 8 x 3MP@30, 14 x 1080P@30, 30 x 720P@30, 32 x D1 注：超级265/H.265下，9路4MP满显仅支持2560*1440分辨率 接入带宽:320Mbps 转发带宽:160Mbps IPC接入路数:32路 RCA音频输入:1路 RCA音频输出:1路 语音对讲:一对语音对讲接口（与音频输入输出接口复用） 前端智能:人脸检测|人脸比对|车辆检测|深度周界（区域入侵、越界检测、进入区域、离开区域）|入梯检测|高空抛物|双目拼接|枪球联动|热成像（烟火检测、火点检测、温度检测、吸烟检测）|口罩检测|道路监控|智能运动检测|视频结构化（混行检测） 智能检索:人脸抓拍检索|人脸比对检索|机动车检索|非机动车检索|人体检索|通用检索|人数统计报表|热度图 前端智能路数:全通道（每秒最大处理8张图片）（人脸检测、人脸比对、车辆检测、深度周界、热成像、智能运动检测、视频结构化、道路监控） 车牌库、库容:5个车牌库，25000张车牌 前端智能标记:支持 硬盘容量:每个接口均支持500GB/1TB/2TB/3TB/4TB/5TB/6TB/8TB 等容量硬盘（最大硬盘容量受环境温度影响） 网口:2个，RJ45 10M/100M/1000M自适应以太网电口 USB:2个USB2.0|1个USB3.0 前端鱼眼矫正接入:支持 )</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7D4C9C4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1742298B">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1654DDDC">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E8DFBEA">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3266E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351D9F7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5</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6A3B5E72">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5口千兆交换机</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4AF3131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5口千兆非网管交换机，5个10/100/1000M自适应电口，铁壳桌面型，交换容量：10Gbps</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703D466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13DA55E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8BBE911">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4550F6D0">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71A13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30A1D48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6</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3397F43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半球摄像头</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5974EE2E">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传感器类型：1/3英寸CMOS；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像素：400万；</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最大分辨率：2560×1440；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最低照度：0.01lux（彩色模式）；0.001lux（黑白模式）；0lux（补光灯开启）；</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最大补光距离：50m（红外）；</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补光灯：2颗（红外灯）；</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镜头类型：定焦；</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镜头焦距：2.8mm；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镜头光圈：F2.0；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视场角：水平：90°；垂直：50°；对角：107°；</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智能编码：H.264:支持；H.265:支持；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宽动态：支持；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报警事件：网络断开;IP冲突;非法访问;动态检测;视频遮挡;音频异常侦测;安全异常；</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接入标准：ONVIF（Profile S &amp; Profile T）；CGI；GB/T28181-2022；大华云联；</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预览最大用户数：6个（总带宽:24Ｍ）；</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供电方式：DC12V/PoE；</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防护等级：IP67</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3E0FB54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62</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43B4E9F2">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个</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056FC8A4">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6CE35A94">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66F76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0B10144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7</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31C05D8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16口POE千兆交换机</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003A3B3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支持通过管理平台进行设备发现及运行状态查看</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4DCE726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5</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1D38402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45FF3D3">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1EEC10F">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6C872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5EBEA22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8</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1013936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AC控制器</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6669E71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3、固定WAN口数量: 2 个</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4、固定LAN口数量: 4 个</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5、LAN/WAN切换口数量: 2</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6、千兆电口: 10 个</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7、整机最大功耗: 25W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8、推荐整机带终端数: 300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9、接入带宽: 2500Mbps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10、吞吐量: 2500Mbps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11、LAN口支持配置VLAN: 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12、IPTV: 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13、智能流控: 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14、云打印: 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15、支持识别的应用数量: 2000+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16、基于应用/应用组的流控: 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17、上网行为审计: 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18、基于流量+会话负载均衡: 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19、系统日志: 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20、青少年模式: 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21、AP Mesh: 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22、Easy VPN 1.0带宽: 650Mbps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23、Easy VPN 2.0带宽: 500 Mbps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24、IPsec VPN最大组网分支数: 128</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25、基于会话负载均衡: 支持</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3CD456F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7386AB0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B619883">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2B439671">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3834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39A3721B">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9</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71EC420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核心交换机</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4110B0D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支持通过管理平台统一配置与运维管理。</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5865466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3E3B9A49">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AE75F94">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2B226A8C">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183E3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2C03661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10</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57A06162">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液晶拼接屏</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6D705CB9">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55寸3.5mm拼缝标亮LCD拼接显示单元</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采用55”LCD工业级面板</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拼缝：3.5mm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分辨率：1920*1080，刷新率：60Hz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亮度：450cd/m²</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对比度：4000：1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色彩数：16.7M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响应时间：8ms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水平视角/垂直视角：178°/178°</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具备去蓝光护眼功能，可减弱蓝光，对观看人员的眼睛进行有效保护</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视频输入接口：1个DVI、1个HDMI、1个VGA；其他接口：1个USB、2个RS232（RJ45接口）、1个红外接口（3.5mm接口）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工作温度：0～40℃，工作湿度：20%～90%（无冷凝）</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整机功耗：180W</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538168DB">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9</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6B21AC1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套</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E392F60">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1121E3D6">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6A558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230281D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11</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3489A7FE">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液压支架</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70937FA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55寸墙装液压支架，支持前维护</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7F5FBB9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9</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229C7F2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套</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1874C81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定制类，按现场实际及技术要求定制</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0FB8B07E">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kern w:val="0"/>
                <w:sz w:val="20"/>
                <w:szCs w:val="20"/>
                <w:u w:val="none"/>
                <w:bdr w:val="none" w:color="auto" w:sz="0" w:space="0"/>
                <w:lang w:val="en-US" w:eastAsia="zh-CN" w:bidi="ar"/>
              </w:rPr>
            </w:pPr>
          </w:p>
        </w:tc>
      </w:tr>
      <w:tr w14:paraId="50F4C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6FE655D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12</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6C52A33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HDMI高清线</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68C51C0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15米HDMI高清线</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5A594A8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12</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7D3C406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根</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1DA93B65">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EB0DA6D">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378DD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6703B2A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13</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1460C75B">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UPS电源</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1576781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容量 20000VA/18000W,三进单出。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输入</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1.电压范围:50%负/305-478VAC(3相)100%负载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2.频率范围：56Hz~ 64 Hz @60Hz系统</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3.相位/功率因素：0.99于100%负载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4:输出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相位：单相(火线+零线+地线)</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5.输出电压：208/220/230/240VAC</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6.AC 电压范围​：±1%​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7.频率范围(同步范围)​：46Hz~ 54 Hz@50Hz系统56Hz~64Hz@60Hz系统</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8.频率范围(电池模式)​：50Hz±0.1Hz或60Hz±0.1Hz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9.过载市电模式：100%~110%:10分钟;110%~130%:1分钟;&gt;130%:1秒钟</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 电池模式：过载,转旁路模式 100%~110%:30 秒钟;110%~130%:10秒钟;&gt;130%:1秒钟过载,转旁路模式</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 电流峰值比：3:1max</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 谐波失真 :2 % @100%线性负载;5%@100%非线性负载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 切换时间</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在线·→电池:0毫秒，逆变·旁路：0毫秒 ，逆变·ECO:&lt;10毫秒</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14.输出功率因素:0.9</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15.波形:纯正弦波</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16.逆变方式:IGBT</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17.控制方式:MCU+DSP</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18.AC模式​:&gt;89%​</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19.电池模式：&gt;87%​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20.长延机电池节数出厂可调-​型号-取决电池配置数目​：16-20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21. 充电电流(最大值)： 8.0 A±10%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22. 充电电压:273 VDC ±1%(基于20颗电池)</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23. 显示说明:LCD​通过图像直观显示负载大小,电池容量,市电模式,电池模式,旁路模式,故障指示等可通过屏幕显示菜单调整输出电压,频率,旁路使能,ECO功能,充电电流,放电时间等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24. 环境条件:操作温度/操作湿度 0~40℃(电池寿命在&gt;25C的环境中会缩短)/&lt;95%且无结露情形</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25. 操作海拔高度​:&lt;1000m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26. 噪音 :小于60dB @1 Meter</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5E18EF8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688079E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26118BCB">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66B1966A">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252B9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147B8AE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14</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5F0AB4E4">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电池柜</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1BF68FC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名称：电池柜，尺寸宽880mmx深790mmx高1400mm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1、标准32节电池柜；2、黑色；3、采用国标0.7-0.8mm厚度优质冷轧钢板材质，4、焊接无缝无毛刺；5、表面采用喷塑处理，防腐蚀工艺，具有防酸化、防磷化，除锈，防静电；6、独有的安装组合，结实安全；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4、配套基础、开孔、外部接线</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566B410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405B8E0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B489E28">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AFF3C47">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51C90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6B80037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15</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73611C72">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蓄电池</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4732D01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电池参数：铅酸免维护电池技术指标：</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 额定电压：12V；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 容量：12V65AH；</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 环境条件：设备在－15～45℃环境温度下正常使用，相对温度：≤90％（40±2℃时）。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 浮充充电电压：13.5V--13.8V，均充充电电压：13.8V--14.1V；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 结构：蓄电池的正、负极端子有明显标志，应便于连接，其极性、端子、，安装完成后的蓄电池组接线端子不应存在裸露部分，蓄电池内部结构应符合国家标准的设计及工艺要求。</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 外观：蓄电池外观不得有变形、漏液、裂纹及污迹，标志要清楚。</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 气密性：蓄电池应能承受50Kpa的正压或负压而不破裂、不开胶，压力释放后壳体无残余变形。</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 防酸雾性能：蓄电池在正常浮充工作中应无酸雾溢出。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 防爆性能：蓄电池在充电过程中遇有明火，内部应不引燃、不引爆。</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 利用封口剂的蓄电池，在温度-30℃~+65℃之间，封口剂不应有裂纹与溢流现象。</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 容量保存率：蓄电池静置28天后其容量保存率不低于96％</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 电池充满电在25℃±5℃环境下放置10天后的开路电压应在12.84～13.14V范围内。</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 浮充设计寿命 8-10年（20℃环境下）；</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14. 工作温度 ：-20--+50℃；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15. 相对湿度：0-95%,无冷凝；</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25A6CA0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32</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0465FF6B">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个</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42EA8607">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6FA5085A">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6A5AC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099A359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16</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5268B35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24口千兆POE交换机</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44DD477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支持通过管理平台进行设备发现及运行状态查看</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120BD36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12</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35D0AAA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D9D4777">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2093E42A">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49B3A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35EE2C1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17</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3DF3E864">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红外筒型网络摄像机</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2AD9BFA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成像器件 1/3英寸逐行扫描400万像素CMOS图像传感器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最大分辨率2560*1440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镜头（水平视场角）4.0mm（79.0°）/ 6.0mm（49.6°）可选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最低照度0.003Lux(F1.6，AGC ON)；</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快门快门范围：1~1/100000s；可自动或手动调节</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有效补光距离红外补光50m，白光补光20m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宽动态数字宽动态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降噪2D降噪、3D降噪</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透雾支持数字透雾</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白平衡自动/手动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增益控制自动/手动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视频编码协议超级265、H.265、H.264</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图像制式主流：2560*1440@20fps（默认） 、2304*1296@20fps 、1920*1080@25、1920*1080@30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辅流：704*576（默认）、640*360、2CIF、CIF</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视频流双码流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最大码流路数6路</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OSD时间OSD，自定义OSD，最大4行</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隐私遮盖支持，8区域</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区域增强支持，8区域</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场景设置标准、明亮、艳丽、道路强光抑制、自定义可选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智能运动检测</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支持接口网口10M/100M自适应以太网电口（PoE可选）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电源DC端子, 5.5mm电源接口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麦克风内置MIC</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音频编码G.711U、G.711A</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网络协议IPv4,IGMP,ICMP,TCP,UDP,DHCP,RTP,RTSP,RTMP,RTCP,DNS,DDNS,NTP,UPnP,HTTP等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兼容接入ONVIF、API</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通用电源DC12V±25% / PoE（IEEE802.3af）支持防反接、过压保护</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功耗：≤7.0W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尺寸(长X宽X高)173mm*103mm*92mm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材质石墨烯+塑胶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重量0.37kg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工作环境-30℃~60℃，≤95%RH（相对湿度）</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防护等级IP67</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7A08A00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124</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0D15BB9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个</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468856C4">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4BBC8CF0">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7D397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4FDB850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18</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45579AD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白软窄边画框幕</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104A3BA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规格为180英寸，16:9高清显示比例，标准成像画面尺寸为3980mm×2240mm，画面平整无畸变、无裁切。兼容1080P、4K高清投影及各类高清信号源，成像清晰、色彩还原精准。一体式画框结构，外观简约，适配各类室内场景装修风格。</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幕布外框及背部支撑结构采用加厚高强度铝合金型材，经精密挤压成型、静电喷涂工艺处理，具备抗变形、耐腐蚀、抗氧化、耐磨防刮的特性，长期使用不掉漆、不生锈。整体采用一体化加固拼装结构，连接件精密贴合、无间隙，可高强度绷紧幕面，有效杜绝幕布松弛、褶皱、卷边等问题，结构稳定性远超普通铁艺、塑料框架幕布。</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幕面采用专业高清光学投影面料，厚薄均匀、纹理精细，搭载高精度光学涂层，具备高对比度、适中增益、180°超广可视角度的优势。可有效过滤环境杂光，抑制光线干扰，大幅提升亮环境下成像效果，全屏画面亮度均匀、无暗角、无偏色，高清画面还原精准、层次分明。</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幕布面料韧性强、抗拉伸、防水防潮，日常污渍可直接擦拭清洁，运维便捷。面料符合室内环保阻燃安全标准，无毒无味、安全无害，观影画面柔和不刺眼，适配长时间、高频次办公及展示使用。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设备采用标准壁挂式安装设计，配套专用固定五金配件，可适配实心墙、轻钢龙骨墙等常规墙体，安装便捷、贴合平整、无倾斜凸起。兼容性广泛，可适配长焦、短焦、超短焦各类主流投影设备，兼容全规格高清、4K投影信号，成像稳定无失真。</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4B50F60B">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416FB45B">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支</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E43B4E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定制类，按现场实际及技术要求定制</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670EC504">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kern w:val="0"/>
                <w:sz w:val="20"/>
                <w:szCs w:val="20"/>
                <w:u w:val="none"/>
                <w:bdr w:val="none" w:color="auto" w:sz="0" w:space="0"/>
                <w:lang w:val="en-US" w:eastAsia="zh-CN" w:bidi="ar"/>
              </w:rPr>
            </w:pPr>
          </w:p>
        </w:tc>
      </w:tr>
      <w:tr w14:paraId="18D88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08728BB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19</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7ECBE8C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音箱</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5A36483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产品概述：沿用前沿音箱设计理念，采用二分频线路设计，外观采用烤漆工艺，层次清楚，中高频平滑通透而不失真，高音（3寸），低音（6.5寸）单元采用原装台湾进口纸盆，音圈用耐高温的玻纤材料制作，安全可靠性更高，适用于会议室，教学室等场所。                                    产品详细参数: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系统类型System type 两路两单元低音反射式音箱</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频率响应:Frequency65Hz-20KHz±3dB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灵敏度: Sensi tivity 96dB/1w/1M@±2dB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额定功率 Power Rating  50W/8Ω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峰值功率 Peak Power  100W/8Ω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高音单元 Tweeter Unit  3”×1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低音单元 Woofer size   6”×1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声压级 SPL 199dB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连接器 Cannon Plug   2P HiFi线盒</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尺寸 Dimension      350*215*190MM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产品重量：4.2KG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含吊装支架</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330EA1D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8</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6EC8A93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只</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1D62D4DC">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D25D67F">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4F23F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4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1D4C360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20</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3BEA674E">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功放</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7E875C04">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功能特点：</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具有多路话筒输入</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具有多路输入音源同步音视频自动转换功能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设有一路混合音音视频输出功能，可作收录端子</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具有独特的自动静音功能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内置人声谐波激励效果功能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强劲高效大功率环形变压器。高档铝合金拉丝面板工艺、大方、专业。                                                                                                                                                        ✲ 采用高级的数码混响效果电路，使歌声更加丰满自然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具有完善可靠的过载、过热、短路和直流漂移等保护功能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低噪声电路设计，大功率超低失真输出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整体设计能满足家庭、学校、机关、会议室、卡拉OK包房工程及广泛的商业用途，满足长时间工作的可靠性和稳定性</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产品参数：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最大输出功率 Maximun output power</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TDH 总谐波失真：0.3%(1KHz，8Ω)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立体声输出功率：200W×2（8Ω）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立体声输出功率：340W×2（4Ω）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音频输出灵敏度﹤0.775V/ 1.0V/1.4V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输入阻抗：20KΩ/10KΩ                                                                                                                                                                                                               ✲ 麦克风MIC：6mV/600Ω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适合工作电压 Operating voltage</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交流电压 AC Voltage：210-230V/50-60Hz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尺寸：430mm*365mm*135mm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重量：8kg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含1分二音频线1对</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09D9073B">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4</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4B87260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425AAEAA">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1570E6DC">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24BB6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659D246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21</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1BC9EA6B">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吸顶喇叭</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5668E7B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采用不锈钢金属网罩设计，抗老化，防破损，防止蚊虫灰层进入，提高喇叭使用时间，鼓纸采用优质纸浆制作而成，打造良好音质效果，喇叭层次分明，高保真音质，悦耳动听， 能够操作简单快捷的安装在天花板上。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设备参数: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额定／最大功率：5/10/15W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输入电压：70V-110V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安装开孔尺寸：Ф165mm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灵敏度：91dB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扬声器：5.25"+高音</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尺寸：203*70mm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内包装尺寸：210*80*210MM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外包装尺寸：440*360*440MM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产品重量：2.2KG</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7C67AE2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49</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6575F78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个</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2717DC3E">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F48DB34">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77BCF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2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16E7C45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22</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191552E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功放</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5C0FB64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功能描述：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1.标准机箱设计，2U铝合金面板，拉手+挂耳一体式设计，适用于机柜或桌面安装。</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2.专业噪声门控制输出信号，保证背景音乐的静噪。</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3.一个MP3总音量调节旋钮，统一控制MP3音量，两段参量均衡调节旋钮，用于调节高低音改善音质。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4.每路线路输入音量、每路话筒音量均有独立调节旋钮控制音量大小。</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5.一个"叮咚"前奏提示音按键，按下自动播放提示音而音量最大状态，可定制一键报警音乐。</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6.带MP3播放器，可播放U盘、SD卡内的音频节目，最大可支持32G，带蓝牙功能。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7.带FM收音功能，可接收频率88-108MHz电台节目。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8.5路音源输入，其中3路标准线路输入接口，2路标准话筒输入接口。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9.1路音源输出，可环接至下一台功放音频输入接口。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10.MIC1具最高优先权，信号输入时自动默音，结型FET进行优先级转换，保证在默音过程中信号不失真。</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11.可分别控制五路分区音量大小，每分区五档可调</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12.70V、100V定压输出，4-16Ω定阻输出，CH1-CH5 五路分区定压输出。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13.工作状态实时指示灯，3个信号指示，1个保护指示，1个失真指示，1个电源指示。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14.线路安全工作区保护，保证输出负载在短路、过载等任何恶劣环境下安全工作。</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15.完善的温度保护功能，当机器温度升高时，温度伺服电路会加速风扇，风扇工作噪音低。</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16.峰值负反馈保护，当信号出现失真、冲击、或线电压严重过压时，能有效地对功放进行保护。</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17.综合交叉音色补偿电路，对线间变压器所造成的高频损失进行修正，使线电压上的信号频谱曲线平直，音色优美。</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18.高倍频程低音切除电路，采用带音色补偿的低切技术，在不损失音质的情况下去除有安全隐患的超低频成份，保证升压系统安全工作。</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技术参数：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1.额定功率：260W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2.输出方式：70V，100V，4-16Ω，CH1-CH5</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3.输入灵敏度/阻抗：MIC1，2，5mV/600Ω，不平衡TS端子输入。AUX1，2，3：350mV/10KΩ，不平衡RCA端子输入</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4.输出灵敏度/阻抗：1000mV/470Ω，不平衡TS端子输出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5.过载源电动势：MIC1，2，3：&gt;12dB，不平衡TRS端子输入。AUX1，2，3：&gt;20dB，不平衡RCA端子输入</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6.音调(低音)：±10dB @100Hz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7.音调(高音)：±10dB @10KHz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8.频率响应：50-16KHz(+1dB,-3dB)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9.信噪比：MIC1，2：66dB。AUX1，2，3：80dB                                                                                                                                                                               10.总谐波失真：1KHz时0.5%，1/3输出功率</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11.默音功能：MIC1优先其他通道</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12.通道串音衰减：≤50dB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13.散热：由前往后强制风冷</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14.保护：过热，过载&amp;短路</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15.电源：AC 220V/50Hz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16.重量：11Kg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17.尺寸(W×H×D)：480*385*100MM</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034D621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5</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24368FC4">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DBEEBF1">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B17AC80">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2AB36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6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5CD1A52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23</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4FF7BC29">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触摸一体机</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1DBBA0BB">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产品介绍：</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75寸超高清触屏显示，画质细腻，色彩层次丰富艳丽，动态视频清晰流畅。采用独有的ADSDS超级硬屏专利技术和高性能图像处理，具备178°超宽视角，10.7亿超高色彩表现力，结合简约的设计风格，外观精美，大气稳重。搭配大功率高品质音响系统，提供多层次音域表现，带您感受震撼音感风暴的来袭。</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功能特点：</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1.超过85%NTSC色域，清晰呈现10.7亿色下的细枝末节；</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2.超宽视角，搭载高清分辨率，展示每格像素的勃勃生机；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3.超清屏幕刷新率使画面更加流畅和清晰稳定；</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4.防爆钢化玻璃，莫氏 7 级硬度，安全有保障；</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5.简约UI设计，化繁为简，大气稳重，让操作变成享受；</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6.大功率震撼音响，激情澎湃，气势如虹；</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7.整机采用工业级设计理念，机身美观轻薄、安装简便；内部采用对流散热方案，散热效果好，可长时间不间断稳定运行工作；</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8.正面4mm物理钢化玻璃，高硬度，安全防护系数高；边框材质为铝型材，磨砂处理工艺细腻；机身材质使用五金镀锌板，采用金属喷涂工艺不生锈不脱漆；</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9.使用高等级全新16:9高清液晶显示屏，亮度高、色彩好、画面细腻，最高支持1080P音视频解码播放，能达到高质量的画面输出显示；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10.采用高精度红外触控方案，触摸精准、书写流畅、运行稳定、抗干扰性能好；支持多点触摸，满足用户不同触摸需求；</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11.搭载智能操作系统，操作简单、功能强大、运行流畅不卡顿；可安装客户端第三方软件，可满足用户多功能使用要求；</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12.自动彩色及图像增强引擎，还原真实色彩，尽显色彩层次之美；</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13.超窄边框设计，最大限度消除物理边框造成的视觉干扰，实现大屏幕沉浸式完美显示；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14.高精度CNC加工，全金属结构，可靠稳定；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15.遥控器简约易操作，从选材到理念，精心打造；                                                                                                                                                                                    16.应用场景广泛，适应多元化安装环境，支持横竖方向壁挂、嵌入式等多种安装方式，是款多用途的智能型高端显示设备；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技术参数：                                                                                                                                                                                                                                    1.面板尺寸: 75英寸</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2.显示面积: 1650.26*928.6mm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3.分辨率: 3840*2160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4.可视角度: 89/89/89/89</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5.屏幕亮度 ≥350cd</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6.背光类型: D-LED</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7.像素布局: RGB垂直条状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8.对比度: 6000:1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9.响应时间: 8.5 (Typ.)(G to G) ms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10.刷新率: 60HZ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11.显示颜色: 1.07B (8-bit + Hi-FRC</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触摸参数：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1.触摸方案： 红外触摸</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2.触摸表面： 钢化玻璃</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3.触摸分辨率： 32768x32768</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4.触摸点数： 最大支持10点触摸</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5.触摸精度 ≦2mm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6.触摸介质： 手指或者触摸笔</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7.驱动方式： USB免驱</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8.输出方式： 坐标</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9.响应速度： 单点模式：点击4ms 连续 2ms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10.多点模式：：点击5ms 连续 3ms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11.抗光性能： 白炽灯(220V,100W)，垂直距离350mm以上太阳光射的照度达90000Lux</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12.校准方式： 专用软件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系统方案：功能描述：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1.采用符合INTEL标准协议的80pin OPS接口；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2.具有标准PC防盗锁孔，确保电脑模块安全防盗。                                                                                                                                                                     3.前置DP+HDMI显示接口，JAE完美支持4K.</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4.双天线增加WIFI信号输出.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5.支持M.2接口，NVMe/SATA自适应模式.</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6.主板带硬件一键还原功能、网络唤醒、定时开机功能.                                                                                                                                                                  产品参数：                                                                                                                                                                                                       1.处理器 I5-8300H&lt;主频-2.4G&gt;&lt;可超频&gt; 4核心8线程</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2.内存条 技术2 x SODIMMs DDR4   内存 DDR4-8G;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3.显示：前端输出：DP-Max.3840 x 2160 4K@60Hz，HDMI-Max.3840 x 2160 4K@60Hz，JAE端 HDMI-Max.3840 x 2160 4K@60Hz 显卡 型号 inter®核芯显卡</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4.硬盘: 256G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5.WIFI：接口 M.2 PCIe 2230，支持 支持WI-FI5/WI-FI6 标配2.4g（可选2.4+5g双频）</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6.JAE Connector 1(JAE TX25 80-PIN)</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7.DP DP-Max.3840 x 2160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8.HDMI HDMI-Max.3840 x 2160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9.LAN 1 x RJ45.千兆</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10.USB 5 x USB3.0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11.音频 1 x AUDIO OUT + 1 x MIN IN</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12.Type-C 1 x USB3.0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13.SUPER IO 实现串口功能(默认TTL)，风扇转速调控</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14.扩展接口 Mini-PCLe(内置)，1*M.2 2230(WI-FI)，1*M.2 2280(SSD)</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15.电源要求 输入电压 DC-IN 19V5A</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16.尺寸 180x 195x 30MM （180x 195x 42MM-可选）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17.外壳材质 铁皮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18.散热 散热方式 5V 双风扇散热</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19.工作温度 -20℃~60℃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20.相对湿度 10%~90%非凝结</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21.软件开发套件 操作系统 Windows®10 Windows®11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系统功能：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1.预装软件: 纯净版系统无预装其他软件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2.软件支持: 支持第三方Windows软件应用安装</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3.网络通信: RJ45以太网+WiFi</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4.端口拓展: 支持USB/232/458端口拓展（选配）</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5.一键启动: 设有一键启动/关机按钮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6.系统复位: 支持一键还原</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7.音频功放: 内置2路8Ω5W 优质扬声器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8.输入法: 默认Windows输入法，可安装第三方输入法</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9.语言选择: 支持中文、英文等多国语言</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10.鼠键功能 支持鼠标、键盘热拔插使用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11.开机方式 支持一键启动、定时开关机、通电自启等方式</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12.开机动画: 支持自定义开机LOGO</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13.输出显示: 支持通过HDMI、VGA端口复制或拓展到其他显示器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14.预留启动开关: 支持预留启动开关线接中控统一控制开关机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机身参数：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1.机身颜色： 黑色</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2.表面材质: 4mm防爆钢化玻璃（物理钢化工艺）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3.边框材质: 铝型材（磨砂工艺）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4.机身材质: 模具冲压金属背板（喷涂工艺）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5.包装材质: 重力纸箱</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6.VFSA孔位: 600*400mm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7.净重/毛总: 48KG/61KG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8.壁挂支架: 标配横/竖通用分体壁挂架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9.安装方式: 支持壁挂/嵌入式/移动支架安装</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电气性能: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1.适用场景： 室内安装使用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2.输入电压： AC110-220V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3.待机功率 ≦1W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4.额定功率 ≦380W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5.存储环境：温度‐15℃~60℃/湿度10%RH~90%RH</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6.工作环境： 温度‐10℃~55℃/湿度10%RH~90%RH</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7.使用寿命 ＞80000小时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8.注意事项： 请勿在雨淋、潮湿、油污、阳光直晒的环境下使用，避免设备损坏</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6654CDA4">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1ECAAEE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21DAD345">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7B6E500">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2FF36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6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2443DD5E">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24</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2553751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触摸一体机</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78A0DB3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产品介绍：</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65寸超高清触屏显示，画质细腻，色彩层次丰富艳丽，动态视频清晰流畅。采用独有的ADSDS超级硬屏专利技术和高性能图像处理，具备178°超宽视角，10.7亿超高色彩表现力，结合简约的设计风格，外观精美，大气稳重。搭配大功率高品质音响系统，提供多层次音域表现，带您感受震撼音感风暴的来袭。</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功能特点：</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1.超过85%NTSC色域，清晰呈现10.7亿色下的细枝末节；</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2.超宽视角，搭载高清分辨率，展示每格像素的勃勃生机；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3.超清屏幕刷新率使画面更加流畅和清晰稳定；</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4.防爆钢化玻璃，莫氏 7 级硬度，安全有保障；</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5.简约UI设计，化繁为简，大气稳重，让操作变成享受；</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6.大功率震撼音响，激情澎湃，气势如虹；</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7.整机采用工业级设计理念，机身美观轻薄、安装简便；内部采用对流散热方案，散热效果好，可长时间不间断稳定运行工作；</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8.正面4mm物理钢化玻璃，高硬度，安全防护系数高；边框材质为铝型材，磨砂处理工艺细腻；机身材质使用五金镀锌板，采用金属喷涂工艺不生锈不脱漆；</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9.使用高等级全新16:9高清液晶显示屏，亮度高、色彩好、画面细腻，最高支持1080P音视频解码播放，能达到高质量的画面输出显示；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10.采用高精度红外触控方案，触摸精准、书写流畅、运行稳定、抗干扰性能好；支持多点触摸，满足用户不同触摸需求；</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11.搭载智能操作系统，操作简单、功能强大、运行流畅不卡顿；可安装客户端第三方软件，可满足用户多功能使用要求；</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12.自动彩色及图像增强引擎，还原真实色彩，尽显色彩层次之美；</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13.超窄边框设计，最大限度消除物理边框造成的视觉干扰，实现大屏幕沉浸式完美显示；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14.高精度CNC加工，全金属结构，可靠稳定；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15.遥控器简约易操作，从选材到理念，精心打造；                                                                                                                                                                                    16.应用场景广泛，适应多元化安装环境，支持横竖方向壁挂、嵌入式等多种安装方式，是款多用途的智能型高端显示设备；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技术参数：                                                                                                                                                                                                                                      1.面板尺寸 65英寸</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2.显示面积 1428*803mm（H×V）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3.分辨率 3840*2160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4.可视角度 89/89/89/89</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5.屏幕亮度 ≥350cd</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6.背光类型 E-LED</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7.像素布局 RGB垂直条状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8.对比度 3000:1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9.响应时间 8.5 (Typ.)(G to G) ms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10.刷新率 60HZ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11.显示颜色 1.07B (8-bit + Hi-FRC</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触摸参数：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1.触摸方案： 红外触摸</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2.触摸表面： 钢化玻璃</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3.触摸分辨率： 32768x32768</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4.触摸点数： 最大支持10点触摸</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5.触摸精度 ≦2mm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6.触摸介质： 手指或者触摸笔</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7.驱动方式： USB免驱</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8.输出方式： 坐标</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9.响应速度： 单点模式：点击4ms 连续 2ms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10.多点模式：：点击5ms 连续 3ms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11.抗光性能： 白炽灯(220V,100W)，垂直距离350mm以上太阳光射的照度达90000Lux</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12.校准方式： 专用软件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系统方案：</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系统功能：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1.预装软件: 纯净版系统无预装其他软件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2.软件支持: 支持第三方Windows软件应用安装</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3.网络通信: RJ45以太网+WiFi</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4.端口拓展: 支持USB/232/458端口拓展（选配）</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5.一键启动: 设有一键启动/关机按钮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6.系统复位: 支持一键还原</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7.音频功放: 内置2路8Ω5W 优质扬声器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8.输入法: 默认Windows输入法，可安装第三方输入法</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9.语言选择: 支持中文、英文等多国语言</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10.鼠键功能 支持鼠标、键盘热拔插使用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11.开机方式 支持一键启动、定时开关机、通电自启等方式</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12.开机动画: 支持自定义开机LOGO</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13.输出显示: 支持通过HDMI、VGA端口复制或拓展到其他显示器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14.预留启动开关: 支持预留启动开关线接中控统一控制开关机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机身参数：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1.机身颜色：黑色、银色、白色可选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2.表面材质： 4mm防爆钢化玻璃（物理钢化工艺）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3.边框材质： 铝型材（磨砂工艺）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4.机身材质： 五金镀锌背板（金属喷涂工艺）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5.包装材质： 重力纸箱</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6.净重： 39KG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7.毛总： 43KG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8.壁挂支架： 标配横/竖通用分体壁挂架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9.安装方式：支持壁挂/嵌入式/移动支架/底座安装</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电气性能：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适用场景： 室内安装使用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输入电压： AC110-220V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待机功率 ≦1W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额定功率 ≦180W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存储环境： 温度‐15℃~60℃/湿度10%RH~90%RH</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工作环境： 温度‐10℃~55℃/湿度10%RH~90%RH</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使用寿命 ＞80000小时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注意事项： 请勿在雨淋、潮湿、油污、阳光直晒的环境下使用，避免设备损坏</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53173A3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01E35FA4">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C49ED1F">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40725D6E">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33DF8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642E54C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25</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46E3C95E">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液压支架</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0BB45C1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定制液压支架</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2F4331C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171FCCD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个</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1ECB0556">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681B3EDD">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5D940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4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4B9A979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26</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4176564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合并式功放</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133F280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功能特点：</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具有多路话筒输入</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具有多路输入音源同步音视频自动转换功能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设有一路混合音音视频输出功能，可作收录端子</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具有独特的自动静音功能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内置人声谐波激励效果功能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强劲高效大功率环形变压器。高档铝合金拉丝面板工艺、大方、专业。                                                                                                                                                        ✲ 采用高级的数码混响效果电路，使歌声更加丰满自然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具有完善可靠的过载、过热、短路和直流漂移等保护功能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低噪声电路设计，大功率超低失真输出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整体设计能满足家庭、学校、机关、会议室、卡拉OK包房工程及广泛的商业用途，满足长时间工作的可靠性和稳定性</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产品参数：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最大输出功率 Maximun output power</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TDH 总谐波失真：0.3%(1KHz，8Ω)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立体声输出功率：200W×2（8Ω）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立体声输出功率：340W×2（4Ω）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音频输出灵敏度﹤0.775V/ 1.0V/1.4V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输入阻抗：20KΩ/10KΩ                                                                                                                                                                                                               ✲ 麦克风MIC：6mV/600Ω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适合工作电压 Operating voltage</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交流电压 AC Voltage：210-230V/50-60Hz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尺寸：430mm*365mm*135mm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重量：8kg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含1分二音频线1对</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1B87D7B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6EF3C5B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16B67E6A">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7504CCA2">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08927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233A91A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27</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76794A4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数字人全息舱</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7DED6BC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形象与声音： 提供20+公版形象及10+音色，支持真人形象与声音克隆定制。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流式对答： 低延迟技术确保对话自然流畅，提升用户体验。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多模态融合： 嘈杂环境下结合人脸识别与唇动追踪，精准捕捉用户意图。</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问答库： 关键词触发机制，支持文字、图片及视频回复，丰富交互形式。</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知识库学习： 上传PDF、Word等文档，数字人自主学习企业知识，提高回答准确性。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大模型接入： 灵活切换讯飞星火、DeepSeek、豆包等大模型，优化对话质量。</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显示尺寸： 75”；</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显示尺寸： 1649（H）×927（V）mm；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图像比例： 16：9；</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分辨率： 3840×2160；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亮度： 1,000 cd/m²;</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物理对比度： 1,000,000：1；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视角： ( R/L 79 (Min.), U/D 79 (Min.))；</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响应时间： 8ms；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HDR：支持 HDR1,000；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外壳材质：钣金烤漆+亚克力外罩（厚5mm）；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镜面玻璃厚度：6mm 透光 30%，反射 60%。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►主板参数：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主板 ：电脑i5四代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最高主频 2.0GHz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内存/存储 4G+120G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接口 USB*2，MIC*1，DC IN*1，网口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整机参数：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音频喇叭：立体声 2×15W 8Ω</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52F9AE2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55AFED8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712489C4">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192D2A80">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0F92B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100B27C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28</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1AB70BC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信息发布系统</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51F79B6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一、系统整体架构</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系统采用网页后台 + 本地播放终端运行模式，管理人员无需安装专用客户端软件，通过任意电脑自带浏览器输入服务端 IP 地址，即可登录系统管理平台；局域网内所有接入的电脑终端作为播放节点，由网页端统一管控，完成素材上传、节目制作、内容下发与播放管理整套工作，依托局域网环境实现稳定传输管控。</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二、素材资源管理模块</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管理人员登录网页后台，可在线上传视频、图片、文字文档等各类宣传素材，支持文件批量上传操作；</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后台可自定义建立素材文件夹，按照展馆主题、宣传类别对素材分类存放，支持关键词检索、在线预览素材，调取素材便捷高效；</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配备素材回收站功能，误删除文件可恢复，杜绝宣传素材丢失；平台内素材设有访问权限管控，非授权账号无法查看、下载内部资料。</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5190B4F2">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756CE36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套</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10BF5A98">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5A9AC2A">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0FE2F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46D2EDC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29</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63F9071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中控主机</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25A1E2E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产品描述: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中控是新一代专业网络通讯型可编程中控主机，利用多种模拟和数字格式控制音视和建筑技术结合高性能、反向兼容性和广泛的网络安全特性为未来提供可扩展的平台。中控的端口和安全功能均多于，因此特别适合中型房间和多房间应用环境的控制与自动化。中控主机强化安全功能，可为大中型音视系统、展厅控制系统、照明、安保、电源管理以及许多需通过有限数量实体端口实现经济控制的类似专业应用环境提供安全控制和监控。该系列产品广泛用于会议室、融媒体中心、智能展厅、报告厅、指挥控制中心、作战室、监控、多媒体远程视频会议室等场合，适应任何复杂的应用环境。</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产品特点：</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1.强大的内置可编程接口使中控主机可以控制几乎所有的外接设备（包括第三方设备），支持特有的GS-NET和GS-LINK及以太网(TCP/IP)、CTLBUS、KNX协议。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2.提供开放式的可编程控制平台、人性化的中文操作界面和交互式的控制结构，可自由编辑图片、图标、文字。</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3.支持一键式联动控制管理功能，纯中文界面，简洁明了易操作。</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4.高级拉丝面板设计，可跟各种高级音响摆放一起。</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5.使用面向对象的总线协议控制，可任意扩展控制模块，如多台调光器、多台射频无线接收器、多台电源控制器等，最大可支持300个网络设备。</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6.本产品是具有高可靠性的智能设备，设计中采用容错技术，并采用了高抗干扰能力的通信接口电路，保证了系统的稳定性。</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7.同时支持触摸屏、电脑、网络、墙上面板和语音等多种控制方式。                                                                                                                                     8.支持谷歌Android(安卓)系统无线触摸屏控制。                                                                                                                                       9.支持微软WindowsCE/XP/7/8系统有线/无线触摸电脑控制。支持苹果iOS系统(iPad/iPhone)无线触摸屏控制。                                                                                        10.支持高达一千米通讯距离的数字射频无线触摸屏控制。                                                                                                                                11.支持有线触摸屏(墙面/台面)控制。                                                                                                                                                12.支持开机自动执行命令，约定时间执行命令。                                                                                                                                             13.支持搭配语音智能终端实现语音开关机控制功能）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产品参数：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1.主机具有1.8英寸LCD液晶显示屏，支持中英文显示，用于监控系统IP\系统版本及工作状态。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2.采用667MHz主频的64位ARM内嵌式处理器。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3.512M DDR内存，8G Flash闪存。</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4.面板具有多种数据灯，机器运行状态一目了然含COM\IR\REALY\POWER灯。</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5.自主研发增强型芯片可延长串口数据传输距离。</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6.自主研发新一代中央处理器，支持24小时待机运行使用，低功耗，高效率，高稳定性，高寿命使用。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7.16路独立可编程RS-232控制接口含8个DB9针和8个3.5mm凤凰插接口。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8.8路独立可编程RS-422/485控制接口采用8个3.5mm凤凰插接口。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9.16路独立可编程的红外发射(IR)3.5mm凤凰插接口。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10.8路弱电继电器(RELAY)3.5mm凤凰插接口。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11.8路数字输入/输出(I/O)3.5mm凤凰插接口。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12.3路双向RS-232/485 DB9针接口。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13.1路NET网络接口，支持TCP/IP以太网协议。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14.内嵌式红外学习器。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15.支持本地及远程多种控制方式。</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16.最大红外数据容量：1000KB；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17.学习载波范围：15-120KHz；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18.最大红外数据宽度：96位。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继电器：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1.触点负载： 2A/30 VDC；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2.阻 抗： ≤100mΩ；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3.额定电流： 3A；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4.RS232/ RS485/422串口：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5.波特率：300-115200；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6.数据位：8位；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7.停止位：1或2；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8.校验：None, Even, Odd；</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9.RS232接脚：2-RX, 3-TX, 5-GND；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10.RS485/422接脚：8-D-/B,  9-D+/A, 5-GND。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总体参数：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1.电源：100VAC~240VAC,50/60Hz；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2.最大功率： 15W；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3.重量：4kg；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4.安装：2U标准机柜；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5.平均故障间隔时间：38000小时。</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612B822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1689B3A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6A09B623">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4C028D3">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519F1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6719F40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30</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3532E64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智慧化数字中央控制软件</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71D3726E">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 支持IOS、安卓、Windows主流平板操作系统；可完全兼容原厂触摸屏大部分控制功能；                                                                                                                                         ✲ 总控集成控制软件编程含灯光、音响、模型灯光等综合同步控制；                                                                                                                                                          ✲ 影片表演同步程序；触摸互动控制程序；                                                                                                                                                                                       ✲ ipad控制系统、界面及软件接口开发；三维软件与演示片切换接口开发；                                                                                                                                                      ✲ 展馆一键开关机集中控制接口开发等)定制控制，控制所有设备，以及平台支持 iPad控制程序编制                                                                                                                                        ✲ 投影开关机，并对配对的电动屏幕进行上升，下降，暂停 功能的独立控制或是与投影机开关的联动控制，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支持时序打开电源开关，反序关闭电源，独立对其中的单独一路进行开关控制，可编组控制，几路之间互锁控制，等实用功能，设备的工作状态实时反馈到操作介面上，尽可能避免出错；</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PC开关机；对在同一个局域网内的网络设备进行开关控制或是对设备里的一些功能进行控制；如对有网络功能接口的投影机进行开机、关机、信号切换等功能进行控制；                                                                     ✲ 对电脑进行控制：如 电脑开机，电脑关机，控制电脑播控软件 进行播放、暂停、上一节、下一节、音量加、音量减、静音</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其他硬件开关机（电视、触摸屏等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涉及影片播放时，控制影片播放、暂停、停止</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涉及影片播放时，控制音量大小</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现场使用的强电开关，或短路/开关量的控制，可以实现，现场灯光的开关，电源的通断电控制，对升降停进行精密的行程控制。                                                                                                        ✲ 对要保险安全的控制方式进行互锁控制功能，对一些弱电开关量进行短触开关控制，设备的工作状态实时反馈到操作介面上，尽可能避免出错；</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支持对矩阵切换器进行自定义切换编程，支持先输入再输出选择切换控制方式，先输入选择时可以直接进行预览方式，再输出选择时直接把信号切换到想要的输出设备，输出时可以连续多选输出功能，输出也可以直接选择截断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对现场会议摄像头进行控制，如摄像头的 上、下、左、右、停；放大、缩小、远、近功能控制，按住按键时就会动作，松开按键时就停下；可以对摄像头的预置位进行保存，调用，使用控制起来更改加得心应手；</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远程控制定制软件 通过无线网络实现展厅照明开关控制1.采用字体自动识别技术，在Windows电脑上设计界面时使用的任何字体，都能在IPAD平板.安卓平板上正确显示（不需制作图片）。</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对红外控制的播放器/远程视频会议/电视机/机顶盒等 进行红外控制：如 电源开关、出入仓、播放、暂停、停止、上一首、下一首、快退、快进、菜单，设置、上、下、左、右、确定、返回、音量加，音量减，静音，</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对现场添加一些智能多功能模块 进行双向互动功能；对温度，湿度进行传感器连接中控，编程时按实际情况预定好数值，达到自动控制的功能效果；</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编程设计平台可自动生成各种3D按钮（不需设计图片）；也支持图片按钮，支持PNG.WMF.ICO.GIF图片的透明效果，可实现任意形状的按钮，各种效果的界面。</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设计平台采用先进的软件技术，不需使用任何电脑语言进行编程，不需使用各种复杂的逻辑模块与宏，以方便施工.后期维护及升级。</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主机内置红外学习器，可把红外数据保存到电脑成为红外库文件，供后续工程或后续维护升级使用。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控制通讯：以太网(TCP/IP)，10/100M自适应，TCP SERVER方式，也可定制为UDP方式，也可连接射频接收器。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对现场功能设备进行编程时，可以直接可以在编程界面上选择现场所使用到的设备，直接生成控制界面，免去每个设备控制界面自己要新建，按键选择与设置，选择JN,写代码，等等复杂的一堆工作，选择好设备后自动生成界面，上传到触摸屏就可以直接使用</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6DE70799">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2589FEB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套</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4231561E">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D03DAFD">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24A4E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5ECD8132">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31</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4D16923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无线平板</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2F35288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尺寸：10.1英寸</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分辨率：1920x1200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核心数：八核心</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处理器型号：MediaTek MT8786</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系统内存：4GB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存储容量：128GB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电池容量：锂离子聚合物电池</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操作系统 Magic UI 4.0（基于Android 10）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处理器型号 MediaTek MT8786</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最高频率 2.0GHz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处理器核心 八核心</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系统内存 4GB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存储容量 128GB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存储扩展 不支持容量扩展</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屏幕类型 IPS（TFT LCD）</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屏幕分辨率 1920x1200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屏幕像素密度 224PPI</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WiFi功能 支持802.11a/b/g/n/ac无线协议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蓝牙功能 支持，蓝牙5.1模块</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通讯功能 支持通话功能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特色功能 多屏协同，教育中心，家长管控</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扬声器 双扬声器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麦克风 内置麦克风</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前置摄像头 200万像素</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后置摄像头 500万像素</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数据接口 Type-c</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电池类型 锂离子聚合物电池</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电池容量 5100mAh</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续航时间 3小时左右，具体时间视使用环境而定</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产品尺寸 240.2×159×7.55mm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产品重量 460g</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3BC2D4F4">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6D9B2D7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062597AF">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06AABD03">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7D13E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6C30D75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32</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15FA495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电源控制器</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474A5C3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产品描述: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8口系列是自主开发的新一代可编程8路继电器，支持所有兼容第三方开关量远程控制的设备, 配合强电电源时序控制器，支持机房所有设备的电源管理控制。采用进口工业品质大功率单刀双置继电器，解决继电器吸合力不够产生火花的问题。小电流高电压控制，效能更高、更环保、更安全。标准1U机架式安装(非壁挂式)，方便机柜安装，安全可靠，面板提供手动按键，每个按键旁边具有开关指示灯、电源指示灯、串口接收命令指示灯，使得机器运行状态一目了然，更安全，更方便管理。</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产品特点：</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采用高标准工业级CPU芯片，超强抗干扰能力，能通过5KV 快速脉冲干扰(EFT)；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专业RS-232地址码开关方式，可以提供一个RS-232接口控制多台继电器，支持最大520台级联；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PC软件控制，开放式软件平台，具有设备状态反馈显示功能；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设备采用GS-NET及GS-LINK控制协议，选用中控或第三方控制设备需支持GS-NET\GS-LINK控制协议输出；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8路电源插座或开关组件任意组合；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可控制电动幕、电动吊架、电动窗帘、灯光等；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内置八路进口30A大功率继电器模块，每路功率可达6000W；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电源接口端有常开和常闭端公共端和零线端共4个接线柱，可以和其他控制模块做联动功能；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提供每路开关LED状态显示；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面板按键操作，分别每个按键对应一路共12个按键含全开、全关及顺序开、逆序关四个按键。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采用进口24V继电器，解决继电器吸合力不够产生火花问题；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独立100V-220V开关电源供电，增强系统稳定性；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内置时序控制功能，1-8通道间隔1秒吸合，8-1间隔1秒关闭；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高品质、大批量生产，有较高的兼容性和稳定性，有较高的性价比；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本产品是具有高可靠性的智能设备，设计中采用容错技术，并采用了高抗干扰能力的通信接口电路，保证了通信的可靠性，本产品经过高温、低温、抗震、抗压、强电磁干扰、抗静电、365天不断电的试验测试；</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产品参数: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通讯方式 RS-232*2（一进一出支持级联）</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母RS-232针脚定义 3接收，5接地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公RS-232针脚定义 2发送，5接地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设备控制级联 520台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继电器 大功率单刀双置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继电器数量 8个</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继电器接电端 常开端、常闭端、公共端、零线接电端</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单路载入容量 30A</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幕布控制方式 市电桥接控制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窗帘控制方式 可选市电桥接控制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灯光控制方式 市电桥接控制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单路开关指示灯 绿灯常亮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电源指示灯 红灯常亮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串口接收命令指示灯 绿灯闪烁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接线方式 半机盖轻启</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出线孔位 后置双孔</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电源范围 AC 180V〜240V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安装方式 标准19英寸机柜</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大小 1U</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外形尺寸 483*180*44 (W×D×H)</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重量 2KG</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3946752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2FBC2DB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1D09827E">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7816E183">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03419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2B072F7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33</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66EEAC14">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工控主机</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7026333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处理器：Intel酷睿i5处理器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内存：DDR4 8G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硬盘：M2-256GB固态硬盘</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网卡：千兆网卡芯片，支持网络唤醒</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WIFI：双频5G无线网卡</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显示器：22寸LED液晶显示器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键盘鼠标：标准USB接口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显示接口：HDMI*1支持4K60Hz,VGA*1支持1080P</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供电方式：AC100V-240V 60Hz/50Hz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操作系统：Windows10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机箱材质：面板铝板细砂纹黑 箱体喷塑细砂纹黑</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接口参数：前置接口:1*开/关键1重启键 2USB2.0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后置接口: 2*USB2.0 2*USB3.0 1*LAN 2*音频 VGA*1 HDMI*1 AC100V-240V供电接口</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环境参数：工作温度0°C~60°C存储温度-25°C~75°C相对湿度5%-90%，无冷凝</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主机尺寸:宽482(不含挂耳426)x深250x高44.5mm</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4CF6AAE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66F37FE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70AF1AF">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655D0A30">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03D72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6F09663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34</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08D226A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音箱</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4084A472">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产品说明：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本系列产品主要用于既要高品质背景音乐又要有公共广播的场所；采用不锈钢金属网罩设计，抗老化，防破损，防止蚊虫灰层进入，提高喇叭使用时间，鼓纸采用优质纸浆制作而成，打造良好音质效果，喇叭层次分明，高保真音质，悦耳动听， 能够操作简单快捷的安装在天花板上。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设备参数: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额定／最大功率：10/15/20W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输入电压：70V-110V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安装开孔尺寸：Ф190mm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灵敏度：91dB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扬声器：6.5"+高音</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尺寸：230*90mm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内包装尺寸：230*100*230MM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外包装尺寸：535*470*255MM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产品重量：3KG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材料:ABS</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29AB320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6</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1BCED69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只</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6A30A650">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02853753">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4A029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3B6AA54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35</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3F68448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功放</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4B4647A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功能描述：</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1.音频变压器采用纯铜EI变压器，频响宽，性能高效；                                                                                                                                                                                         2.音量电位器采用全密封式防尘工艺，永久防尘，调节无杂音；</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3.内部电路采用全贴片工艺，性能更稳定，走线更美观；</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4.PCB采用双面电路，元器件附着力强，更稳定可靠；</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5.采用D类功放电路，发热量低，功率强劲；</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6.2路线路音频信号输入，有独立音量调节功能；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7.1路话筒信号输入，有独立音量调节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8.1路EMC强插优先信号输入，从该接口输入的信号优先其它音频信号；</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9.内置5.0蓝牙接收模块，空旷接收距离可达10米；</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10.前面板1路USB接口，支持无损APE、FLAC、WMA、WAV、MP3音频文件格式播放，并具有上下曲、暂停/播放、均衡、模式等按键控制；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11.内置FM收音机，可自动搜索电台并保存，最多可存30个电台；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12.具有完善的输出短路保护、直流保护、高温保护等功能；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技术参数：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1.功率输出：80W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2.话筒输入：MIC1/MIC2：600 ohms(Ω) 5-10 mv ,非平衡；</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3.线路输入：LINE：10k ohms(Ω) 150-470 mv ,非平衡；</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4.辅助输出：0.775V (0 dB)；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5.频率响应：90Hz~18kHz (±3dB)；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6.非线性失真THD：&lt;0.3% at 1kHz,1/3的额定输出功率；</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7.信号噪声比S/N：Line:85 dB , MIC:&gt;72 dB；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8.音调调整范围：BASS:100Hz (±10dB) , TREBLE:10kHz (±10dB)；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9.输出调整率：&lt;3dB,从无信号静态工作状态到满负荷工作状态；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10.冷却方式：物理降温冷却；</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11.保护 ：AC FUSE×1.5A，负载短路，直流保护，高温保护；</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12.电源线：(3×0.5mm2)×1.5M (标准)；</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13.电源：AC100~260V，50/60Hz；</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1AEA441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10153244">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7BF7AE04">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63A41F96">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41C8C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7DE1584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36</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312F263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监控立杆</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4EC4CCF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规格：总高 3.5m，Q235 碳素钢，下管 Φ140mm、上管 Φ76mm，主杆壁厚≥3.0mm，热镀锌 + 户外静电喷塑，标配 0.5m 挑臂，含底部法兰盘、穿线孔、接地螺栓，配套预埋件地笼。</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31B4CB3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6</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19DED43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根</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6001C899">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D46C910">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0D24E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321FBE03">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37</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79F2032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立杆防水箱</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6F3210E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300*400*120，不锈钢材质，左开门，带门锁</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01ECC7E9">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8</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5012779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个</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771EFC99">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定制类，按现场实际及技术要求定制</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71F6E57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kern w:val="0"/>
                <w:sz w:val="20"/>
                <w:szCs w:val="20"/>
                <w:u w:val="none"/>
                <w:bdr w:val="none" w:color="auto" w:sz="0" w:space="0"/>
                <w:lang w:val="en-US" w:eastAsia="zh-CN" w:bidi="ar"/>
              </w:rPr>
            </w:pPr>
          </w:p>
        </w:tc>
      </w:tr>
      <w:tr w14:paraId="028DB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5A31DA7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38</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4BA72D4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枪型摄像头支架</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2B79F12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1.壁装，最大承重量≥3Kg，底座藏线设计，支持IPC尾部网线和电源线收入，并有导水口设计，防水</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57A68F69">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58</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727C1F3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个</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03242CF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定制类，按现场实际及技术要求定制</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FED281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kern w:val="0"/>
                <w:sz w:val="20"/>
                <w:szCs w:val="20"/>
                <w:u w:val="none"/>
                <w:bdr w:val="none" w:color="auto" w:sz="0" w:space="0"/>
                <w:lang w:val="en-US" w:eastAsia="zh-CN" w:bidi="ar"/>
              </w:rPr>
            </w:pPr>
          </w:p>
        </w:tc>
      </w:tr>
      <w:tr w14:paraId="312F0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7210C104">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39</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779DA28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Q2户内表贴全彩软模组</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307BDF3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一、单元模组</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 LED 封装方式 SMD 1515 表贴三合一</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 水平视角（H） 170°±5°</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 垂直视角（V） 170°±5°</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 像素组成 1R1G1B</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 点间距 2mm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6 扫描方式 1/40 扫描</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 驱动方式 恒流驱动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 模组分辨率 160×80 点</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 模组尺寸 320mm×160mm×7.4mm（厚度公差±0.5mm）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 模组重量 330g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11 模组类型 灯驱合一</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 模组工作电压 4.2V-5V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 模组平均功率 12W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14 模组最大功率 24W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二、整屏</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 使用环境 室内</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 白平衡亮度 ≥500cd/m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 3 色温 3000-18000K</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 平均功率 235W/m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 5 最大功率 469W/m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 6 亮度均匀性 ≥98.5%</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7 色度均匀性 ±0.002Cx，Cy 之内</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8 像素密度（点/平方米） 250000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9 供电方式 AC200-240V,50/60Hz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10 对地漏电流 ≤3.5mA/m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 11 工作环境温度 -10℃～40℃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12 工作环境湿度 10%～60%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13 存储环境温度 -20℃～60℃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14 存储环境湿度 10%～60%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15 换帧频率 60Hz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16 刷新频率 ≥3840Hz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17 最佳视距 ≥2m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18 信号处理深度 65536</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19 灰度/颜色 281 万亿</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20 亮度调节方式软件 软件 16 级调节/16 级自动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21 控制方式 与电脑显示屏同步显示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22 无中继有效通讯距离</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非屏蔽双绞线最大传送距离 100 米，多模</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光纤传输距离可达 500 米，单模光纤传输</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距离可达 15 公里</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23 计算机操作系统 Windows(XP、Vista)、Win7、Win8、Win10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24 视频信号</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VGA、DVI、RF、S-Video、RGBHV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YUV、YC、COMPOSITION 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25 平均无故障时间 ≥10000 小时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26 寿命 ≥100000 小时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27 整屏像素失控率 ≤1/10000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28 区域像素失控率 ≤3/10000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29 稳定性 支持 7*24H 连续工作</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30 阻燃（防火） PCB 的阻燃等级达到 UL94 V-0 级</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31 套件材质 硅胶</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57D6010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14.34</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2D194CF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平方</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709AC07A">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04588F9C">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21EE2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117087A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40</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4FEDED4E">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P1.53户内表贴全彩模组</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2D3D9AF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产品尺寸L320mm×W160mm×D17mm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产品重量 482±10g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像素间距1.53mm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分辨率 模组  208×104</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整屏  422500pixels/m2</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像素组成  SMD1212 RGB 全彩灯珠</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信号接口HUB75×1pcs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电源接口   VH4P×1pcs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白平衡亮度≥500cd/m2</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对比度5000:1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色温3000~21000K</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可视角度H≥160°，V≥140° 亮度均匀性≥97%</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色度均匀性≤ ±0.003 Cx, Cy</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工作电压4.5~5V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最大电流 4.9A</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平均功率  模组  8.2W/pcs@5V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整屏 177W/m2</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最大功率  模组  24.5W/pcs@5V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整屏 532W/m2</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供电方式 AC100-240V，50/60Hz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对地漏电流≤3.5mA/m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刷新率≥3840Hz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换帧频率50~60Hz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扫描方式1/52 S</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灰度等级14bit</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存储环境温度-20℃~+60℃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存储环境湿度10%~60%RH</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无结露</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工作环境温度-20℃~+40℃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工作环境湿度10%~60%RH</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无结露</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防护等级    N/A PCB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阻燃等级UL94 V-0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平均失效间隔工作时间MTBF(m1)≥5000h</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整屏像素失控率PZ≤1/10000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区域像素失控率PQ≤3/10000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维护方式  前维护</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带载数量6pcs@5V 40A  MAX13pcs@5V 80A</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3116CA2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23.45</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340E8F1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平方</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A794902">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42110BE4">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5622E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4C654CCE">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41</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4BD23805">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LED接收卡</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303CBF7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最大帯载能力：512×512@60HZ（极限宽度2048，极限高度2048）</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额定功耗：2.5 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额定电流：0.5 A</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输入电压：DC 3.8 V ~5.5 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存储温度：-20 ℃ ~ 70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存储湿度：10%~90% RH（无冷凝水）</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工作温度：-20 ℃ ~ 60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工作湿度：10%~90% RH（无冷凝水）</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包装方式：包装一（1包100）：17.0 Kg （毛重） 包装一（1包10）：1.7Kg （毛重）</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包装尺寸：包装一（1包100）： 581(W) mm × 498 (H) mm × 196 (D) mm ；包装二（1包10）： 320 (W) mm × 200 (H) mm × 200 (D) 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产品尺寸：144 mm × 91.5 mm × 18.7 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HUB接口：12路HUB75E</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5D9A78A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104</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13546DF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张</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0B2A37E6">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6A41DD7">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7A978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060CA74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42</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3F22F01E">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LED电源</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7A741E4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1.使用温度-30°~+60°，自然冷却无异音</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2.采用双管正激同步整流方案，损耗低，发热小，效率高</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3.线路板/元器件三防处理，防潮，防尘，防腐蚀，保护线路元器件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4.智能双芯片控制，过载，过压，短路时自动保护电路 ，稳定可靠</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5.选用优质品牌元器件，一致性好，100%满载老化测试，确保每个产品安全可靠，品质精良</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35A0969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124</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6EBD5334">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个</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A4B90C6">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3A5D156">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6557B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343DCEF0">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43</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3435750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LED控制器</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2BEF1AB9">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亮度控制：1-100可调（逐级白平衡）</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输入帧率：25Hz-60Hz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显示颜色：1600w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灰度等级：256</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图像缩放：支持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处理深度：8bit</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产品型号：DS-TV06</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机箱高度：1U</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机箱宽度：半宽</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产品类别：LED控制器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平均功耗：≤16.5W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电源接口数：1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电源接口规格：100～240 VAC, 50/60 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字幕宽度：5120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底图数量：2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整机图层数：7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字幕字体：支持小米+自定义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场景数量：10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字幕数量：1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底图分辨率：最小640×480，最大1920×1200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开窗数量：3信源窗口+2分屏窗口+1条屏窗口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底图格式：JGP/JPEG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工作湿度：10% ～ 90%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包装尺寸（宽×高×深）：353 mm × 89 mm × 237 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毛重：1.48 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存储湿度：10% ～ 90%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净重：0.91 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工作温度：0℃ ~ 50℃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产品尺寸（宽×高×深）：210 mm × 42 mm × 177.4 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存储温度：-10°C ~ 50°C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音频输入接口数：3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音频输入接口类型：3路HDMI输入内嵌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视频输入分辨率：HDMI1.4接口 最大支持分辨率：1920*1200@60Hz 最小支持分辨率：320*180@60Hz 支持自定义分辨率，总分辨率不超过 260W@60 极限宽度：144~4096 对齐方式：2对齐 极限高度：144~4096 对齐方式：1对齐 支持HDCP1.4 不支持隔行信号输入</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视频输入接口类型：HDMI1.4</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视频输入接口数：3</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视频输入最大分辨率：1080P</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视频输入处理特性：处理深度 8 bit  采样格式： RGB:444 YUV:444 YUV:422</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LED带载接口数：6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LED带载接口类型：RJ45</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视频预监输出接口类型：HDMI 1.4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视频预监输出接口数：1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视频预监输出分辨率：720P@60Hz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视频输出LED带载能力：单网口带载65W 极限宽度：144~5120 对齐方式：2对齐 极限高度：64~5120 对齐方式：1对齐 最大网口带载不超过390W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视频输出最大分辨率：390W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音频输出接口数：1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音频输出接口类型：3.5mm 音频输出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遥控器：支持红外遥控器、射频遥控器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屏幕：128x64,OLED屏幕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USB口：1路USB 2.0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开关：常亮：设备开机运行 不亮：设备未上点/未启动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按键：+：亮度增加 -：亮度降低 Source：切换信号源</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指示灯：Active：设备已经运行 Source：已接入视频源 Error：设备运行异常</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IR 输入：1个 3.5mm座子 支持红外遥控器接入</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串行接口：1个调试串口（4Pin座子）+1个RS485中控控制串口（凤凰端子绿头插座） 波特率：115200 数据位：8</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开关键：按键开关</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控制网口：2个RJ45，10M/100M/1000M自适应以太网口 用于连接外部网络，可支持多设备网络级联管理</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0E7A963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116C387E">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08DFEA7E">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685F39EE">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35929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2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1104672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44</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11EF6911">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LED控制器</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0CD5B03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处理深度：8bit</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输入帧率：25Hz-60Hz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灰度等级：256</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亮度控制：1-100可调（逐级白平衡）</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显示颜色：1600W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图像缩放：支持</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产品型号：DS-TV20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机箱宽度：440mm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机箱高度：1U</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产品类别：LED控制器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电源接口数：1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平均功耗：≤43W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电源接口规格：100～240 VAC, 50/60 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底图分辨率：最小640 × 480，最大1920 × 1200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底图格式：JGP/JPEG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整机图层数：7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字幕数量：1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字幕字体：支持小米+自定义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底图数量：2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字幕宽度：32760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开窗数量：3信源窗口+2分屏窗口+1条屏窗口+1底图</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场景数量：10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毛重：4.14kg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工作湿度：10% ～ 90%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净重：3.37kg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产品尺寸（宽×高×深）：440mm × 44.5mm × 320.8mm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存储湿度：10% ～ 90%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存储温度：-10°C ~ 50°C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工作温度：0℃ ~ 50℃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包装尺寸（宽×高×深）：589mm × 103mm × 410mm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音频输入接口类型：1路HDMI输+1路HDMI内嵌音频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音频输入接口数：2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视频输入最大分辨率：HDMI2.0:4K;HDMI1.4:1080P;DVI:1080P</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视频输入接口类型：1路HDMI2.0+1路HDMI1.4+1路DVI</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视频输入分辨率：HDMI2.0接口 最大支持分辨率：4096*2160@60Hz 最小支持分辨率：320*180@60Hz 可自定义分辨率，总分辨率不超过 884W@60Hz 极限宽度：144~8192 对齐方式：2对齐 极限高度：144~8192 对齐方式：1对齐 支持HDCP2.2 不支持隔行信号输入  HDMI1.4接口 最大支持分辨率：1920*1200@60Hz 最小支持分辨率：320*180@60Hz 可自定义分辨率，总分辨率不超过 260W@60Hz 极限宽度：144~4096 对齐方式：2对齐 极限高度：144~4096 对齐方式：1对齐 支持HDCP1.4 不支持隔行信号输入  DVI接口 最大支持分辨率：1920*1200@60Hz 最小支持分辨率：320*180@60Hz 可自定义分辨率，总分辨率不超过 260W@60Hz 极限宽度：144~4096 对齐方式：2对齐 极限高度：144~4096 对齐方式：1对齐 支持HDCP1.4 不支持隔行信号输入</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视频输入接口数：3</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视频输入处理特性：处理深度 8 bit  采样格式： RGB:444 YUV:444 YUV:422 YUV:420</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LED带载接口数：20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视频预监输出接口数：1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LED带载接口类型：RJ45</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视频环通输出接口数：2</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视频预监输出接口类型：HDMI 1.4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视频环通输出接口类型：1路HDMI2.0+1路DVI</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视频输出LED带载能力：单网口带载65W 宽度：144~8192 对齐方式：2对齐 高度：64~8192 对齐方式：1对齐 总分辨率小于1300W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视频输出最大分辨率：1300W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视频预监输出分辨率：720P@60Hz</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视频环通输出分辨率：HDMI2.0接口 最大支持分辨率：4096*2160@60Hz 最小支持分辨率：320*180@60Hz 输出分辨率与视频输入分辨率保持一致 极限宽度：144~8192 对齐方式：2对齐 极限高度：144~8192 对齐方式：1对齐 支持HDCP2.2  DVI接口 最大支持分辨率：1920*1200@60Hz 最小支持分辨率：320*180@60Hz 输出分辨率与视频输入分辨率保持一致 极限宽度：144~4096 对齐方式：2对齐 极限高度：144~4096 对齐方式：1对齐 支持HDCP1.4</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音频输出接口数：1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音频输出接口类型：3.5mm 音频输出</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遥控器：支持红外遥控器、射频遥控器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USB口：1路USB 2.0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指示灯：Active：设备已经运行 Source：已接入视频源 Error：设备运行异常</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开关：常亮：设备开机运行 不亮：设备未上点/未启动</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屏幕：128 × 64,OLED屏幕</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按键：+：亮度增加 -：亮度降低 Source：切换信号源</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控制网口：2个RJ45，10M/100M/1000M自适应以太网口 用于连接外部网络，可支持多设备网络级联管理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IR 输入：1个 3.5mm座子 支持红外遥控器接入</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串行接口：1个调试串口（4Pin座子）+1个RS485中控控制串口（凤凰端子绿头插座） 波特率：115200 数据位：8</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开关键：按键开关</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3DEDF20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155053B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2317F988">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385BD624">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1AC30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18F315F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45</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7444F2CB">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LED配电柜</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4DE755C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控制方式：面板控制、电脑控制、电脑定时、中控控制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面板控制: 一键延时启停,紧急停止,模式切换，单键单元控制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电脑控制: 可一键延时启停，单路(按交流接触器)启停，紧急停止。对功率、温度、烟雾等状态实时检测,并保存操作记录,报警记录。</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电脑定时: 每天可设置最多4组时间段，按星期启停。定好时间后，支持脱机定时运行。</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中控控制: 提供MODBUS-RTU、MODBUS-TCP、MODBUS-UDP协议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自动联机，直接操作，不用人工设置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保护内容：1）零线电缆高温保护  2）高温断电保护  3）短路保护  4）烟雾保护</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输入电压：380V，三相五线</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输出电压：220V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额定功率：20KW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输出回路：6个单相回路（AC220V）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每路输出最大带载功率：≤3.33KW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回路状态监测：双回路</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远程控制：有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分步逐级上电：有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计划任务上电：有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温度检测：有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壳体尺寸：400*300*130 单位mm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逻辑联动控制：有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主断路器：德力西63A断路器*1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交流接触器：德力西32A交流接触器*2</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子断路器：德力西32A微型1P断路器*6</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控制回路断路器：德力西10A 1P+N微型漏电保护断路器*1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零地排：8位铜排*1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PLC控制器：正松PLC-180控制器*1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PLC控制电源模块：正松DC24V电源*1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串口服务器：485转USB头*1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总重量：13KG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220V输出电缆：RVV3*2.5 mm²  最多接6根</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380V供电总电缆：YJV-4*6mm²+4mm²</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5758CFA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2</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5366503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4ED599BD">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740FA88D">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5B020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48099F9D">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46</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2602121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LED配电柜</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4E09B0CC">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控制方式：面板控制、电脑控制、电脑定时、中控控制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面板控制: 一键延时启停,紧急停止,模式切换，单键单元控制</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电脑控制: 可一键延时启停，单路(按交流接触器)启停，紧急停止。对功率、温度、烟雾等状态实时检测,并保存操作记录,报警记录。</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电脑定时: 每天可设置最多4组时间段，按星期启停。定好时间后，支持脱机定时运行。</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中控控制: 提供MODBUS-RTU、MODBUS-TCP、MODBUS-UDP协议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自动联机，直接操作，不用人工设置</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保护内容：1）零线电缆高温保护  2）高温断电保护  3）短路保护  4）烟雾保护</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输入电压：380V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输出电压：220V</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额定功率：10KW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 xml:space="preserve">输出回路：3个单相回路（AC220V） </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每路输出最大带载功率：≤3.33KW</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回路状态监测：单回路</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远程控制：有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分步逐级上电：有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计划任务上电：有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温度检测：有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壳体尺寸：400*300*130 单位mm</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逻辑联动控制：有</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主断路器：德力西32A断路器*1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交流接触器：德力西32A交流接触器*1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子断路器：德力西32A微型1P断路器*3</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控制回路断路器：德力西10A 1P+N微型漏电保护断路器*1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零地排：8位铜排*1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PLC控制器：正松PLC-180控制器*1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PLC控制电源模块：正松DC24V电源*1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串口服务器：485转USB头*1</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总重量：12KG</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380V供电总电缆：YJV-4*4mm²+2.5mm²</w:t>
            </w:r>
            <w:r>
              <w:rPr>
                <w:rFonts w:hint="eastAsia" w:ascii="仿宋_GB2312" w:hAnsi="等线"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等线" w:eastAsia="仿宋_GB2312" w:cs="仿宋_GB2312"/>
                <w:i w:val="0"/>
                <w:iCs w:val="0"/>
                <w:color w:val="000000"/>
                <w:kern w:val="0"/>
                <w:sz w:val="20"/>
                <w:szCs w:val="20"/>
                <w:u w:val="none"/>
                <w:bdr w:val="none" w:color="auto" w:sz="0" w:space="0"/>
                <w:lang w:val="en-US" w:eastAsia="zh-CN" w:bidi="ar"/>
              </w:rPr>
              <w:t>220V输出电缆：RVV3*2.5 mm²，最多接3根</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274D1828">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1</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0B8BB6DB">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台</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28CD2F3C">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52EB4E1A">
            <w:pPr>
              <w:ind w:left="0" w:leftChars="0" w:right="0" w:rightChars="0" w:firstLine="0" w:firstLineChars="0"/>
              <w:jc w:val="center"/>
              <w:rPr>
                <w:rFonts w:hint="eastAsia" w:ascii="仿宋_GB2312" w:hAnsi="等线" w:eastAsia="仿宋_GB2312" w:cs="仿宋_GB2312"/>
                <w:i w:val="0"/>
                <w:iCs w:val="0"/>
                <w:color w:val="000000"/>
                <w:sz w:val="20"/>
                <w:szCs w:val="20"/>
                <w:u w:val="none"/>
              </w:rPr>
            </w:pPr>
          </w:p>
        </w:tc>
      </w:tr>
      <w:tr w14:paraId="187DE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65" w:type="dxa"/>
            <w:tcBorders>
              <w:top w:val="single" w:color="999999" w:sz="4" w:space="0"/>
              <w:left w:val="single" w:color="999999" w:sz="4" w:space="0"/>
              <w:bottom w:val="single" w:color="999999" w:sz="4" w:space="0"/>
              <w:right w:val="single" w:color="999999" w:sz="4" w:space="0"/>
            </w:tcBorders>
            <w:shd w:val="clear"/>
            <w:noWrap/>
            <w:vAlign w:val="center"/>
          </w:tcPr>
          <w:p w14:paraId="186500E6">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47</w:t>
            </w:r>
          </w:p>
        </w:tc>
        <w:tc>
          <w:tcPr>
            <w:tcW w:w="893" w:type="dxa"/>
            <w:tcBorders>
              <w:top w:val="single" w:color="999999" w:sz="4" w:space="0"/>
              <w:left w:val="single" w:color="999999" w:sz="4" w:space="0"/>
              <w:bottom w:val="single" w:color="999999" w:sz="4" w:space="0"/>
              <w:right w:val="single" w:color="999999" w:sz="4" w:space="0"/>
            </w:tcBorders>
            <w:shd w:val="clear"/>
            <w:vAlign w:val="center"/>
          </w:tcPr>
          <w:p w14:paraId="1D1B8BDF">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LED显示屏结构</w:t>
            </w:r>
          </w:p>
        </w:tc>
        <w:tc>
          <w:tcPr>
            <w:tcW w:w="3199" w:type="dxa"/>
            <w:tcBorders>
              <w:top w:val="single" w:color="999999" w:sz="4" w:space="0"/>
              <w:left w:val="single" w:color="999999" w:sz="4" w:space="0"/>
              <w:bottom w:val="single" w:color="999999" w:sz="4" w:space="0"/>
              <w:right w:val="single" w:color="999999" w:sz="4" w:space="0"/>
            </w:tcBorders>
            <w:shd w:val="clear"/>
            <w:vAlign w:val="center"/>
          </w:tcPr>
          <w:p w14:paraId="4547875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LED显示屏的拼接组装式钢结构框架，包括龙骨、横梁和矩形框体；根据实际尺寸激光切割，完成生产后直接运送到安装现场安装</w:t>
            </w:r>
          </w:p>
        </w:tc>
        <w:tc>
          <w:tcPr>
            <w:tcW w:w="1081" w:type="dxa"/>
            <w:tcBorders>
              <w:top w:val="single" w:color="999999" w:sz="4" w:space="0"/>
              <w:left w:val="single" w:color="999999" w:sz="4" w:space="0"/>
              <w:bottom w:val="single" w:color="999999" w:sz="4" w:space="0"/>
              <w:right w:val="single" w:color="999999" w:sz="4" w:space="0"/>
            </w:tcBorders>
            <w:shd w:val="clear"/>
            <w:noWrap/>
            <w:vAlign w:val="center"/>
          </w:tcPr>
          <w:p w14:paraId="3FA9B5C7">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37.79</w:t>
            </w:r>
          </w:p>
        </w:tc>
        <w:tc>
          <w:tcPr>
            <w:tcW w:w="1066" w:type="dxa"/>
            <w:tcBorders>
              <w:top w:val="single" w:color="999999" w:sz="4" w:space="0"/>
              <w:left w:val="single" w:color="999999" w:sz="4" w:space="0"/>
              <w:bottom w:val="single" w:color="999999" w:sz="4" w:space="0"/>
              <w:right w:val="single" w:color="999999" w:sz="4" w:space="0"/>
            </w:tcBorders>
            <w:shd w:val="clear"/>
            <w:noWrap/>
            <w:vAlign w:val="center"/>
          </w:tcPr>
          <w:p w14:paraId="5ACE985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平方</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2C3BA25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bdr w:val="none" w:color="auto" w:sz="0" w:space="0"/>
                <w:lang w:val="en-US" w:eastAsia="zh-CN" w:bidi="ar"/>
              </w:rPr>
              <w:t>定制类，按现场实际及技术要求定制</w:t>
            </w:r>
          </w:p>
        </w:tc>
        <w:tc>
          <w:tcPr>
            <w:tcW w:w="1088" w:type="dxa"/>
            <w:tcBorders>
              <w:top w:val="single" w:color="999999" w:sz="4" w:space="0"/>
              <w:left w:val="single" w:color="999999" w:sz="4" w:space="0"/>
              <w:bottom w:val="single" w:color="999999" w:sz="4" w:space="0"/>
              <w:right w:val="single" w:color="999999" w:sz="4" w:space="0"/>
            </w:tcBorders>
            <w:shd w:val="clear"/>
            <w:vAlign w:val="center"/>
          </w:tcPr>
          <w:p w14:paraId="74D9D85A">
            <w:pPr>
              <w:keepNext w:val="0"/>
              <w:keepLines w:val="0"/>
              <w:widowControl/>
              <w:suppressLineNumbers w:val="0"/>
              <w:ind w:left="0" w:leftChars="0" w:right="0" w:rightChars="0" w:firstLine="0" w:firstLineChars="0"/>
              <w:jc w:val="center"/>
              <w:textAlignment w:val="center"/>
              <w:rPr>
                <w:rFonts w:hint="eastAsia" w:ascii="仿宋_GB2312" w:hAnsi="等线" w:eastAsia="仿宋_GB2312" w:cs="仿宋_GB2312"/>
                <w:i w:val="0"/>
                <w:iCs w:val="0"/>
                <w:color w:val="000000"/>
                <w:kern w:val="0"/>
                <w:sz w:val="20"/>
                <w:szCs w:val="20"/>
                <w:u w:val="none"/>
                <w:bdr w:val="none" w:color="auto" w:sz="0" w:space="0"/>
                <w:lang w:val="en-US" w:eastAsia="zh-CN" w:bidi="ar"/>
              </w:rPr>
            </w:pPr>
          </w:p>
        </w:tc>
      </w:tr>
    </w:tbl>
    <w:p w14:paraId="3B297B5B">
      <w:pPr>
        <w:rPr>
          <w:rFonts w:hint="eastAsia"/>
        </w:rPr>
      </w:pPr>
    </w:p>
    <w:p w14:paraId="5BB02012">
      <w:pPr>
        <w:pStyle w:val="11"/>
        <w:rPr>
          <w:rFonts w:hint="eastAsia" w:ascii="宋体" w:hAnsi="宋体" w:eastAsia="宋体" w:cs="宋体"/>
          <w:b/>
          <w:bCs/>
          <w:color w:val="auto"/>
          <w:sz w:val="24"/>
          <w:szCs w:val="32"/>
          <w:highlight w:val="none"/>
          <w:lang w:val="en-US" w:eastAsia="zh-CN"/>
        </w:rPr>
      </w:pPr>
      <w:r>
        <w:rPr>
          <w:rFonts w:hint="eastAsia" w:ascii="宋体" w:hAnsi="宋体" w:eastAsia="宋体" w:cs="宋体"/>
          <w:b/>
          <w:bCs/>
          <w:color w:val="auto"/>
          <w:sz w:val="24"/>
          <w:szCs w:val="32"/>
          <w:highlight w:val="none"/>
          <w:lang w:val="en-US" w:eastAsia="zh-CN"/>
        </w:rPr>
        <w:t>注：</w:t>
      </w:r>
    </w:p>
    <w:p w14:paraId="06D7A9A2">
      <w:pPr>
        <w:pStyle w:val="11"/>
        <w:keepNext w:val="0"/>
        <w:keepLines w:val="0"/>
        <w:pageBreakBefore w:val="0"/>
        <w:widowControl w:val="0"/>
        <w:numPr>
          <w:ilvl w:val="0"/>
          <w:numId w:val="1"/>
        </w:numPr>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32"/>
          <w:highlight w:val="none"/>
          <w:lang w:val="en-US" w:eastAsia="zh-CN"/>
        </w:rPr>
      </w:pPr>
      <w:r>
        <w:rPr>
          <w:rFonts w:hint="eastAsia" w:ascii="宋体" w:hAnsi="宋体" w:eastAsia="宋体" w:cs="宋体"/>
          <w:b/>
          <w:bCs/>
          <w:color w:val="auto"/>
          <w:sz w:val="24"/>
          <w:szCs w:val="32"/>
          <w:highlight w:val="none"/>
          <w:lang w:val="en-US" w:eastAsia="zh-CN"/>
        </w:rPr>
        <w:t>以上价格为不含税全费用综合单价，包含除了税金以外为满足项目需要所发生和可能发生的所有费用，包括但不限于人工费、材料费、机械费、安装费、检验试验费、仓储租赁及保管费、装车卸车费、运输费（含相关杂费）管理费、利润、保险费、措施费（含安全文明施工费）、规费和一定范围内的风险费用。</w:t>
      </w:r>
    </w:p>
    <w:p w14:paraId="6BDC7A0A">
      <w:pPr>
        <w:pStyle w:val="11"/>
        <w:keepNext w:val="0"/>
        <w:keepLines w:val="0"/>
        <w:pageBreakBefore w:val="0"/>
        <w:widowControl w:val="0"/>
        <w:numPr>
          <w:ilvl w:val="0"/>
          <w:numId w:val="1"/>
        </w:numPr>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32"/>
          <w:highlight w:val="none"/>
          <w:lang w:val="en-US" w:eastAsia="zh-CN"/>
        </w:rPr>
      </w:pPr>
      <w:r>
        <w:rPr>
          <w:rFonts w:hint="eastAsia" w:ascii="宋体" w:hAnsi="宋体" w:eastAsia="宋体" w:cs="宋体"/>
          <w:b/>
          <w:bCs/>
          <w:color w:val="auto"/>
          <w:sz w:val="24"/>
          <w:szCs w:val="32"/>
          <w:highlight w:val="none"/>
          <w:lang w:val="en-US" w:eastAsia="zh-CN"/>
        </w:rPr>
        <w:t>我公司开具增值税专用发票；</w:t>
      </w:r>
    </w:p>
    <w:p w14:paraId="4849457F">
      <w:pPr>
        <w:pStyle w:val="11"/>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32"/>
          <w:highlight w:val="none"/>
          <w:lang w:val="en-US" w:eastAsia="zh-CN"/>
        </w:rPr>
      </w:pPr>
      <w:r>
        <w:rPr>
          <w:rFonts w:hint="eastAsia" w:ascii="宋体" w:hAnsi="宋体" w:eastAsia="宋体" w:cs="宋体"/>
          <w:b/>
          <w:bCs/>
          <w:color w:val="auto"/>
          <w:sz w:val="24"/>
          <w:szCs w:val="32"/>
          <w:highlight w:val="none"/>
          <w:lang w:val="en-US" w:eastAsia="zh-CN"/>
        </w:rPr>
        <w:t>3、我公司已详细审核全部询价文件及有关附件，同意接受询价文件资料及其全部条件。</w:t>
      </w:r>
    </w:p>
    <w:p w14:paraId="09338303">
      <w:pPr>
        <w:pStyle w:val="11"/>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宋体" w:hAnsi="宋体" w:eastAsia="宋体" w:cs="宋体"/>
          <w:b/>
          <w:bCs/>
          <w:color w:val="auto"/>
          <w:sz w:val="28"/>
          <w:szCs w:val="36"/>
          <w:highlight w:val="none"/>
          <w:u w:val="single"/>
          <w:lang w:val="en-US" w:eastAsia="zh-CN"/>
        </w:rPr>
      </w:pPr>
      <w:r>
        <w:rPr>
          <w:rFonts w:hint="eastAsia" w:ascii="宋体" w:hAnsi="宋体" w:eastAsia="宋体" w:cs="宋体"/>
          <w:b/>
          <w:bCs/>
          <w:color w:val="auto"/>
          <w:sz w:val="28"/>
          <w:szCs w:val="36"/>
          <w:highlight w:val="none"/>
          <w:lang w:val="en-US" w:eastAsia="zh-CN"/>
        </w:rPr>
        <w:t>报价单位（盖章）：</w:t>
      </w:r>
      <w:r>
        <w:rPr>
          <w:rFonts w:hint="eastAsia" w:ascii="宋体" w:hAnsi="宋体" w:eastAsia="宋体" w:cs="宋体"/>
          <w:b/>
          <w:bCs/>
          <w:color w:val="auto"/>
          <w:sz w:val="28"/>
          <w:szCs w:val="36"/>
          <w:highlight w:val="none"/>
          <w:u w:val="single"/>
          <w:lang w:val="en-US" w:eastAsia="zh-CN"/>
        </w:rPr>
        <w:t xml:space="preserve">                   </w:t>
      </w:r>
    </w:p>
    <w:p w14:paraId="3A45EF2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8"/>
          <w:szCs w:val="36"/>
          <w:highlight w:val="none"/>
          <w:u w:val="single"/>
          <w:lang w:val="en-US" w:eastAsia="zh-CN"/>
        </w:rPr>
      </w:pPr>
      <w:r>
        <w:rPr>
          <w:rFonts w:hint="eastAsia" w:ascii="宋体" w:hAnsi="宋体" w:eastAsia="宋体" w:cs="宋体"/>
          <w:b/>
          <w:bCs/>
          <w:color w:val="auto"/>
          <w:sz w:val="28"/>
          <w:szCs w:val="36"/>
          <w:highlight w:val="none"/>
          <w:u w:val="none"/>
          <w:lang w:val="en-US" w:eastAsia="zh-CN"/>
        </w:rPr>
        <w:t>法定代表人或授权代理人（签字）：</w:t>
      </w:r>
      <w:r>
        <w:rPr>
          <w:rFonts w:hint="eastAsia" w:ascii="宋体" w:hAnsi="宋体" w:eastAsia="宋体" w:cs="宋体"/>
          <w:b/>
          <w:bCs/>
          <w:color w:val="auto"/>
          <w:sz w:val="28"/>
          <w:szCs w:val="36"/>
          <w:highlight w:val="none"/>
          <w:u w:val="single"/>
          <w:lang w:val="en-US" w:eastAsia="zh-CN"/>
        </w:rPr>
        <w:t xml:space="preserve">                </w:t>
      </w:r>
    </w:p>
    <w:p w14:paraId="7E541B35">
      <w:pPr>
        <w:pStyle w:val="11"/>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宋体" w:hAnsi="宋体" w:eastAsia="宋体" w:cs="宋体"/>
          <w:color w:val="auto"/>
          <w:highlight w:val="none"/>
          <w:lang w:val="en-US" w:eastAsia="zh-CN"/>
        </w:rPr>
      </w:pPr>
      <w:r>
        <w:rPr>
          <w:rFonts w:hint="eastAsia" w:ascii="宋体" w:hAnsi="宋体" w:eastAsia="宋体" w:cs="宋体"/>
          <w:b/>
          <w:bCs/>
          <w:color w:val="auto"/>
          <w:sz w:val="28"/>
          <w:szCs w:val="36"/>
          <w:highlight w:val="none"/>
          <w:u w:val="none"/>
          <w:lang w:val="en-US" w:eastAsia="zh-CN"/>
        </w:rPr>
        <w:t>日期：</w:t>
      </w:r>
      <w:r>
        <w:rPr>
          <w:rFonts w:hint="eastAsia" w:ascii="宋体" w:hAnsi="宋体" w:eastAsia="宋体" w:cs="宋体"/>
          <w:b/>
          <w:bCs/>
          <w:color w:val="auto"/>
          <w:sz w:val="28"/>
          <w:szCs w:val="36"/>
          <w:highlight w:val="none"/>
          <w:u w:val="single"/>
          <w:lang w:val="en-US" w:eastAsia="zh-CN"/>
        </w:rPr>
        <w:t xml:space="preserve">       </w:t>
      </w:r>
      <w:r>
        <w:rPr>
          <w:rFonts w:hint="eastAsia" w:ascii="宋体" w:hAnsi="宋体" w:eastAsia="宋体" w:cs="宋体"/>
          <w:b/>
          <w:bCs/>
          <w:color w:val="auto"/>
          <w:sz w:val="28"/>
          <w:szCs w:val="36"/>
          <w:highlight w:val="none"/>
          <w:u w:val="none"/>
          <w:lang w:val="en-US" w:eastAsia="zh-CN"/>
        </w:rPr>
        <w:t>年</w:t>
      </w:r>
      <w:r>
        <w:rPr>
          <w:rFonts w:hint="eastAsia" w:ascii="宋体" w:hAnsi="宋体" w:eastAsia="宋体" w:cs="宋体"/>
          <w:b/>
          <w:bCs/>
          <w:color w:val="auto"/>
          <w:sz w:val="28"/>
          <w:szCs w:val="36"/>
          <w:highlight w:val="none"/>
          <w:u w:val="single"/>
          <w:lang w:val="en-US" w:eastAsia="zh-CN"/>
        </w:rPr>
        <w:t xml:space="preserve">    </w:t>
      </w:r>
      <w:r>
        <w:rPr>
          <w:rFonts w:hint="eastAsia" w:ascii="宋体" w:hAnsi="宋体" w:eastAsia="宋体" w:cs="宋体"/>
          <w:b/>
          <w:bCs/>
          <w:color w:val="auto"/>
          <w:sz w:val="28"/>
          <w:szCs w:val="36"/>
          <w:highlight w:val="none"/>
          <w:u w:val="none"/>
          <w:lang w:val="en-US" w:eastAsia="zh-CN"/>
        </w:rPr>
        <w:t>月</w:t>
      </w:r>
      <w:r>
        <w:rPr>
          <w:rFonts w:hint="eastAsia" w:ascii="宋体" w:hAnsi="宋体" w:eastAsia="宋体" w:cs="宋体"/>
          <w:b/>
          <w:bCs/>
          <w:color w:val="auto"/>
          <w:sz w:val="28"/>
          <w:szCs w:val="36"/>
          <w:highlight w:val="none"/>
          <w:u w:val="single"/>
          <w:lang w:val="en-US" w:eastAsia="zh-CN"/>
        </w:rPr>
        <w:t xml:space="preserve">    </w:t>
      </w:r>
      <w:r>
        <w:rPr>
          <w:rFonts w:hint="eastAsia" w:ascii="宋体" w:hAnsi="宋体" w:eastAsia="宋体" w:cs="宋体"/>
          <w:b/>
          <w:bCs/>
          <w:color w:val="auto"/>
          <w:sz w:val="28"/>
          <w:szCs w:val="36"/>
          <w:highlight w:val="none"/>
          <w:u w:val="none"/>
          <w:lang w:val="en-US" w:eastAsia="zh-CN"/>
        </w:rPr>
        <w:t>日</w:t>
      </w:r>
    </w:p>
    <w:p w14:paraId="42D9704C">
      <w:pPr>
        <w:rPr>
          <w:rFonts w:hint="eastAsia"/>
        </w:rPr>
      </w:pPr>
    </w:p>
    <w:sectPr>
      <w:headerReference r:id="rId3" w:type="default"/>
      <w:footerReference r:id="rId4"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AFA1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21CAF15">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21CAF15">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E5DD7">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73FABA"/>
    <w:multiLevelType w:val="singleLevel"/>
    <w:tmpl w:val="4673FAB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41A00"/>
    <w:rsid w:val="049C1E73"/>
    <w:rsid w:val="0F0A65E4"/>
    <w:rsid w:val="10241A00"/>
    <w:rsid w:val="2B012BA7"/>
    <w:rsid w:val="2F155773"/>
    <w:rsid w:val="3C717727"/>
    <w:rsid w:val="3E431692"/>
    <w:rsid w:val="43E333B4"/>
    <w:rsid w:val="46DF533E"/>
    <w:rsid w:val="4BAA373B"/>
    <w:rsid w:val="55124B31"/>
    <w:rsid w:val="74202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8">
    <w:name w:val="font31"/>
    <w:basedOn w:val="7"/>
    <w:uiPriority w:val="0"/>
    <w:rPr>
      <w:rFonts w:hint="eastAsia" w:ascii="仿宋_GB2312" w:eastAsia="仿宋_GB2312" w:cs="仿宋_GB2312"/>
      <w:color w:val="000000"/>
      <w:sz w:val="20"/>
      <w:szCs w:val="20"/>
      <w:u w:val="none"/>
    </w:rPr>
  </w:style>
  <w:style w:type="character" w:customStyle="1" w:styleId="9">
    <w:name w:val="font41"/>
    <w:basedOn w:val="7"/>
    <w:uiPriority w:val="0"/>
    <w:rPr>
      <w:rFonts w:hint="eastAsia" w:ascii="宋体" w:hAnsi="宋体" w:eastAsia="宋体" w:cs="宋体"/>
      <w:color w:val="000000"/>
      <w:sz w:val="20"/>
      <w:szCs w:val="20"/>
      <w:u w:val="none"/>
    </w:rPr>
  </w:style>
  <w:style w:type="character" w:customStyle="1" w:styleId="10">
    <w:name w:val="font51"/>
    <w:basedOn w:val="7"/>
    <w:uiPriority w:val="0"/>
    <w:rPr>
      <w:rFonts w:hint="default" w:ascii="Times New Roman" w:hAnsi="Times New Roman" w:cs="Times New Roman"/>
      <w:color w:val="000000"/>
      <w:sz w:val="20"/>
      <w:szCs w:val="20"/>
      <w:u w:val="none"/>
    </w:rPr>
  </w:style>
  <w:style w:type="paragraph" w:customStyle="1" w:styleId="11">
    <w:name w:val="BodyText"/>
    <w:basedOn w:val="1"/>
    <w:next w:val="1"/>
    <w:autoRedefine/>
    <w:qFormat/>
    <w:uiPriority w:val="0"/>
    <w:pPr>
      <w:spacing w:after="1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0</Words>
  <Characters>0</Characters>
  <Lines>0</Lines>
  <Paragraphs>0</Paragraphs>
  <TotalTime>17</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2026-09-06T10:23:00Z</dcterms:created>
  <dc:creator>啊菲呀飞</dc:creator>
  <cp:lastModifiedBy>啊菲呀飞</cp:lastModifiedBy>
  <dcterms:modified xsi:type="dcterms:W3CDTF">2026-09-06T11:00:09Z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7D8A6A6F1DA6404DB601B9F7A0444209_11</vt:lpwstr>
  </property>
  <property fmtid="{D5CDD505-2E9C-101B-9397-08002B2CF9AE}" pid="4" name="KSOTemplateDocerSaveRecord">
    <vt:lpwstr>eyJoZGlkIjoiNjIyNGVhZGZmYjY5NzFkMDg4MDdhZDI0OTEwYWY1NWYiLCJ1c2VySWQiOiIxMzUyMzg3MjUzIn0=</vt:lpwstr>
  </property>
</Properties>
</file>